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21B" w:rsidRDefault="00357E37" w:rsidP="005F5F6D">
      <w:pPr>
        <w:jc w:val="right"/>
        <w:rPr>
          <w:rFonts w:ascii="Times New Roman" w:eastAsia="FangSong_GB2312" w:hAnsi="Times New Roman" w:cs="Times New Roman"/>
          <w:sz w:val="32"/>
          <w:szCs w:val="32"/>
        </w:rPr>
      </w:pPr>
      <w:r>
        <w:rPr>
          <w:rFonts w:ascii="Times New Roman" w:eastAsia="FangSong_GB2312" w:hAnsi="Times New Roman" w:cs="Times New Roman"/>
          <w:sz w:val="32"/>
          <w:szCs w:val="32"/>
        </w:rPr>
        <w:t>【</w:t>
      </w:r>
      <w:r>
        <w:rPr>
          <w:rFonts w:ascii="黑体" w:eastAsia="黑体" w:cs="Times New Roman" w:hint="eastAsia"/>
          <w:sz w:val="32"/>
          <w:szCs w:val="32"/>
        </w:rPr>
        <w:t>B</w:t>
      </w:r>
      <w:r>
        <w:rPr>
          <w:rFonts w:ascii="Times New Roman" w:eastAsia="FangSong_GB2312" w:hAnsi="Times New Roman" w:cs="Times New Roman"/>
          <w:sz w:val="32"/>
          <w:szCs w:val="32"/>
        </w:rPr>
        <w:t>】</w:t>
      </w:r>
    </w:p>
    <w:p w:rsidR="002F521B" w:rsidRDefault="00357E37" w:rsidP="005F5F6D">
      <w:pPr>
        <w:jc w:val="right"/>
        <w:rPr>
          <w:rFonts w:ascii="Times New Roman" w:eastAsia="FangSong_GB2312" w:hAnsi="Times New Roman" w:cs="Times New Roman"/>
          <w:sz w:val="32"/>
          <w:szCs w:val="32"/>
        </w:rPr>
      </w:pPr>
      <w:r>
        <w:rPr>
          <w:rFonts w:ascii="Times New Roman" w:eastAsia="FangSong_GB2312" w:hAnsi="Times New Roman" w:cs="Times New Roman"/>
          <w:sz w:val="32"/>
          <w:szCs w:val="32"/>
        </w:rPr>
        <w:t>【</w:t>
      </w:r>
      <w:r>
        <w:rPr>
          <w:rFonts w:ascii="黑体" w:eastAsia="黑体" w:cs="Times New Roman" w:hint="eastAsia"/>
          <w:sz w:val="32"/>
          <w:szCs w:val="32"/>
        </w:rPr>
        <w:t>同意公开</w:t>
      </w:r>
      <w:r>
        <w:rPr>
          <w:rFonts w:ascii="Times New Roman" w:eastAsia="FangSong_GB2312" w:hAnsi="Times New Roman" w:cs="Times New Roman"/>
          <w:sz w:val="32"/>
          <w:szCs w:val="32"/>
        </w:rPr>
        <w:t>】</w:t>
      </w:r>
    </w:p>
    <w:p w:rsidR="005F5F6D" w:rsidRDefault="005F5F6D" w:rsidP="005F5F6D">
      <w:pPr>
        <w:jc w:val="right"/>
        <w:rPr>
          <w:rFonts w:ascii="Times New Roman" w:eastAsia="FangSong_GB2312" w:hAnsi="Times New Roman" w:cs="Times New Roman"/>
          <w:sz w:val="32"/>
          <w:szCs w:val="32"/>
        </w:rPr>
      </w:pPr>
    </w:p>
    <w:p w:rsidR="005F5F6D" w:rsidRPr="005F5F6D" w:rsidRDefault="005F5F6D" w:rsidP="005F5F6D">
      <w:pPr>
        <w:jc w:val="right"/>
        <w:rPr>
          <w:rFonts w:ascii="Times New Roman" w:eastAsia="FangSong_GB2312" w:hAnsi="Times New Roman" w:cs="Times New Roman"/>
          <w:sz w:val="32"/>
          <w:szCs w:val="32"/>
        </w:rPr>
      </w:pPr>
    </w:p>
    <w:p w:rsidR="002F521B" w:rsidRDefault="002F521B" w:rsidP="005F5F6D">
      <w:pPr>
        <w:jc w:val="right"/>
        <w:rPr>
          <w:rFonts w:ascii="Times New Roman" w:eastAsia="FangSong_GB2312" w:hAnsi="Times New Roman" w:cs="Times New Roman"/>
          <w:sz w:val="32"/>
          <w:szCs w:val="32"/>
        </w:rPr>
      </w:pPr>
    </w:p>
    <w:p w:rsidR="005F5F6D" w:rsidRPr="00FE4FF7" w:rsidRDefault="005F5F6D" w:rsidP="005F5F6D">
      <w:pPr>
        <w:jc w:val="center"/>
        <w:rPr>
          <w:rFonts w:ascii="Times New Roman" w:eastAsia="仿宋" w:hAnsi="Times New Roman" w:cs="Times New Roman"/>
          <w:sz w:val="32"/>
          <w:szCs w:val="32"/>
        </w:rPr>
      </w:pPr>
      <w:r w:rsidRPr="00FE4FF7">
        <w:rPr>
          <w:rFonts w:ascii="Times New Roman" w:eastAsia="仿宋" w:hAnsi="仿宋" w:cs="Times New Roman"/>
          <w:sz w:val="32"/>
          <w:szCs w:val="32"/>
        </w:rPr>
        <w:t>吉科发办〔</w:t>
      </w:r>
      <w:r w:rsidRPr="00FE4FF7">
        <w:rPr>
          <w:rFonts w:ascii="Times New Roman" w:eastAsia="仿宋" w:hAnsi="Times New Roman" w:cs="Times New Roman"/>
          <w:sz w:val="32"/>
          <w:szCs w:val="32"/>
        </w:rPr>
        <w:t>2017</w:t>
      </w:r>
      <w:r w:rsidRPr="00FE4FF7">
        <w:rPr>
          <w:rFonts w:ascii="Times New Roman" w:eastAsia="仿宋" w:hAnsi="仿宋" w:cs="Times New Roman"/>
          <w:sz w:val="32"/>
          <w:szCs w:val="32"/>
        </w:rPr>
        <w:t>〕</w:t>
      </w:r>
      <w:r w:rsidRPr="00FE4FF7">
        <w:rPr>
          <w:rFonts w:ascii="Times New Roman" w:eastAsia="仿宋" w:hAnsi="Times New Roman" w:cs="Times New Roman"/>
          <w:sz w:val="32"/>
          <w:szCs w:val="32"/>
        </w:rPr>
        <w:t>110</w:t>
      </w:r>
      <w:r w:rsidRPr="00FE4FF7">
        <w:rPr>
          <w:rFonts w:ascii="Times New Roman" w:eastAsia="仿宋" w:hAnsi="仿宋" w:cs="Times New Roman"/>
          <w:sz w:val="32"/>
          <w:szCs w:val="32"/>
        </w:rPr>
        <w:t>号</w:t>
      </w:r>
    </w:p>
    <w:p w:rsidR="005F5F6D" w:rsidRDefault="005F5F6D" w:rsidP="005F5F6D">
      <w:pPr>
        <w:jc w:val="center"/>
        <w:rPr>
          <w:rFonts w:ascii="Times New Roman" w:eastAsia="FangSong_GB2312" w:hAnsi="Times New Roman" w:cs="Times New Roman"/>
          <w:sz w:val="32"/>
          <w:szCs w:val="32"/>
        </w:rPr>
      </w:pPr>
    </w:p>
    <w:p w:rsidR="005F5F6D" w:rsidRDefault="005F5F6D" w:rsidP="005F5F6D">
      <w:pPr>
        <w:jc w:val="center"/>
        <w:rPr>
          <w:rFonts w:ascii="Times New Roman" w:eastAsia="FangSong_GB2312" w:hAnsi="Times New Roman" w:cs="Times New Roman"/>
          <w:sz w:val="32"/>
          <w:szCs w:val="32"/>
        </w:rPr>
      </w:pPr>
    </w:p>
    <w:p w:rsidR="002F521B" w:rsidRPr="005F5F6D" w:rsidRDefault="00357E37" w:rsidP="005F5F6D">
      <w:pPr>
        <w:spacing w:line="700" w:lineRule="exact"/>
        <w:jc w:val="center"/>
        <w:rPr>
          <w:rFonts w:ascii="方正小标宋简体" w:eastAsia="方正小标宋简体" w:hAnsi="Times New Roman" w:cs="Times New Roman"/>
          <w:sz w:val="44"/>
          <w:szCs w:val="44"/>
        </w:rPr>
      </w:pPr>
      <w:r w:rsidRPr="005F5F6D">
        <w:rPr>
          <w:rFonts w:ascii="方正小标宋简体" w:eastAsia="方正小标宋简体" w:hAnsi="Times New Roman" w:cs="Times New Roman" w:hint="eastAsia"/>
          <w:sz w:val="44"/>
          <w:szCs w:val="44"/>
        </w:rPr>
        <w:t>对省政协十一届五次会议</w:t>
      </w:r>
    </w:p>
    <w:p w:rsidR="002F521B" w:rsidRPr="005F5F6D" w:rsidRDefault="00357E37" w:rsidP="005F5F6D">
      <w:pPr>
        <w:spacing w:line="700" w:lineRule="exact"/>
        <w:jc w:val="center"/>
        <w:rPr>
          <w:rFonts w:ascii="方正小标宋简体" w:eastAsia="方正小标宋简体" w:hAnsi="Times New Roman" w:cs="Times New Roman"/>
          <w:sz w:val="44"/>
          <w:szCs w:val="44"/>
        </w:rPr>
      </w:pPr>
      <w:r w:rsidRPr="005F5F6D">
        <w:rPr>
          <w:rFonts w:ascii="方正小标宋简体" w:eastAsia="方正小标宋简体" w:hAnsi="Times New Roman" w:cs="Times New Roman" w:hint="eastAsia"/>
          <w:sz w:val="44"/>
          <w:szCs w:val="44"/>
        </w:rPr>
        <w:t>第8号党派团体提案的答复</w:t>
      </w:r>
    </w:p>
    <w:p w:rsidR="002F521B" w:rsidRDefault="002F521B">
      <w:pPr>
        <w:spacing w:line="576" w:lineRule="exact"/>
        <w:rPr>
          <w:rFonts w:ascii="Times New Roman" w:hAnsi="Times New Roman" w:cs="Times New Roman"/>
        </w:rPr>
      </w:pPr>
    </w:p>
    <w:p w:rsidR="002F521B" w:rsidRDefault="00357E37">
      <w:pPr>
        <w:spacing w:line="576" w:lineRule="exact"/>
        <w:rPr>
          <w:rFonts w:ascii="Times New Roman" w:eastAsia="仿宋" w:hAnsi="Times New Roman" w:cs="Times New Roman"/>
          <w:sz w:val="32"/>
          <w:szCs w:val="32"/>
        </w:rPr>
      </w:pPr>
      <w:r>
        <w:rPr>
          <w:rFonts w:ascii="Times New Roman" w:eastAsia="仿宋" w:hAnsi="Times New Roman" w:cs="Times New Roman"/>
          <w:sz w:val="32"/>
          <w:szCs w:val="32"/>
        </w:rPr>
        <w:t>省农工党：</w:t>
      </w:r>
    </w:p>
    <w:p w:rsidR="002F521B" w:rsidRDefault="00357E37">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贵单位在省政协十一届五次会议上提出的《关于切实保证中药饮片质量促进祖国传统医学健康发展的建议》收悉，经认真研究办理，现答复如下：</w:t>
      </w:r>
    </w:p>
    <w:p w:rsidR="002F521B" w:rsidRDefault="00357E37">
      <w:pPr>
        <w:spacing w:line="576" w:lineRule="exact"/>
        <w:ind w:firstLineChars="200" w:firstLine="640"/>
        <w:rPr>
          <w:rFonts w:ascii="黑体" w:eastAsia="黑体" w:cs="Times New Roman"/>
          <w:sz w:val="32"/>
          <w:szCs w:val="32"/>
        </w:rPr>
      </w:pPr>
      <w:r>
        <w:rPr>
          <w:rFonts w:ascii="黑体" w:eastAsia="黑体" w:cs="Times New Roman" w:hint="eastAsia"/>
          <w:sz w:val="32"/>
          <w:szCs w:val="32"/>
        </w:rPr>
        <w:t>一、关于“突出政府引导，加大对龙头企业的支持力度”的建议</w:t>
      </w:r>
    </w:p>
    <w:p w:rsidR="002F521B" w:rsidRDefault="00357E37">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中药材是我省医药健康产业的重要组成部分。省科技厅一直将中药材作为支持的重点，不断加大科技投入，加快推进中药材产业发展。先后投入省及国家科技经费</w:t>
      </w:r>
      <w:r>
        <w:rPr>
          <w:rFonts w:ascii="Times New Roman" w:eastAsia="仿宋" w:hAnsi="Times New Roman" w:cs="Times New Roman"/>
          <w:sz w:val="32"/>
          <w:szCs w:val="32"/>
        </w:rPr>
        <w:t>2.65</w:t>
      </w:r>
      <w:r>
        <w:rPr>
          <w:rFonts w:ascii="Times New Roman" w:eastAsia="仿宋" w:hAnsi="Times New Roman" w:cs="Times New Roman"/>
          <w:sz w:val="32"/>
          <w:szCs w:val="32"/>
        </w:rPr>
        <w:t>亿元，建立了人参、五味子等</w:t>
      </w:r>
      <w:r>
        <w:rPr>
          <w:rFonts w:ascii="Times New Roman" w:eastAsia="仿宋" w:hAnsi="Times New Roman" w:cs="Times New Roman"/>
          <w:sz w:val="32"/>
          <w:szCs w:val="32"/>
        </w:rPr>
        <w:t>36</w:t>
      </w:r>
      <w:r>
        <w:rPr>
          <w:rFonts w:ascii="Times New Roman" w:eastAsia="仿宋" w:hAnsi="Times New Roman" w:cs="Times New Roman"/>
          <w:sz w:val="32"/>
          <w:szCs w:val="32"/>
        </w:rPr>
        <w:t>个中药材品种</w:t>
      </w:r>
      <w:r>
        <w:rPr>
          <w:rFonts w:ascii="Times New Roman" w:eastAsia="仿宋" w:hAnsi="Times New Roman" w:cs="Times New Roman"/>
          <w:sz w:val="32"/>
          <w:szCs w:val="32"/>
        </w:rPr>
        <w:t>46</w:t>
      </w:r>
      <w:r>
        <w:rPr>
          <w:rFonts w:ascii="Times New Roman" w:eastAsia="仿宋" w:hAnsi="Times New Roman" w:cs="Times New Roman"/>
          <w:sz w:val="32"/>
          <w:szCs w:val="32"/>
        </w:rPr>
        <w:t>个中药材规范化种植基地，已有人参、西洋参等</w:t>
      </w:r>
      <w:r>
        <w:rPr>
          <w:rFonts w:ascii="Times New Roman" w:eastAsia="仿宋" w:hAnsi="Times New Roman" w:cs="Times New Roman"/>
          <w:sz w:val="32"/>
          <w:szCs w:val="32"/>
        </w:rPr>
        <w:t>7</w:t>
      </w:r>
      <w:r>
        <w:rPr>
          <w:rFonts w:ascii="Times New Roman" w:eastAsia="仿宋" w:hAnsi="Times New Roman" w:cs="Times New Roman"/>
          <w:sz w:val="32"/>
          <w:szCs w:val="32"/>
        </w:rPr>
        <w:t>个品种</w:t>
      </w:r>
      <w:r>
        <w:rPr>
          <w:rFonts w:ascii="Times New Roman" w:eastAsia="仿宋" w:hAnsi="Times New Roman" w:cs="Times New Roman"/>
          <w:sz w:val="32"/>
          <w:szCs w:val="32"/>
        </w:rPr>
        <w:t>12</w:t>
      </w:r>
      <w:r>
        <w:rPr>
          <w:rFonts w:ascii="Times New Roman" w:eastAsia="仿宋" w:hAnsi="Times New Roman" w:cs="Times New Roman"/>
          <w:sz w:val="32"/>
          <w:szCs w:val="32"/>
        </w:rPr>
        <w:t>个</w:t>
      </w:r>
      <w:r>
        <w:rPr>
          <w:rFonts w:ascii="Times New Roman" w:eastAsia="仿宋" w:hAnsi="Times New Roman" w:cs="Times New Roman"/>
          <w:sz w:val="32"/>
          <w:szCs w:val="32"/>
        </w:rPr>
        <w:t>GAP</w:t>
      </w:r>
      <w:r>
        <w:rPr>
          <w:rFonts w:ascii="Times New Roman" w:eastAsia="仿宋" w:hAnsi="Times New Roman" w:cs="Times New Roman"/>
          <w:sz w:val="32"/>
          <w:szCs w:val="32"/>
        </w:rPr>
        <w:t>基地通过国家认证。截至目前，</w:t>
      </w:r>
      <w:r>
        <w:rPr>
          <w:rFonts w:ascii="Times New Roman" w:eastAsia="仿宋" w:hAnsi="Times New Roman" w:cs="Times New Roman"/>
          <w:sz w:val="32"/>
          <w:szCs w:val="32"/>
        </w:rPr>
        <w:lastRenderedPageBreak/>
        <w:t>全省中药材规范化种植基地核心面积达到</w:t>
      </w:r>
      <w:r>
        <w:rPr>
          <w:rFonts w:ascii="Times New Roman" w:eastAsia="仿宋" w:hAnsi="Times New Roman" w:cs="Times New Roman"/>
          <w:sz w:val="32"/>
          <w:szCs w:val="32"/>
        </w:rPr>
        <w:t>45</w:t>
      </w:r>
      <w:r>
        <w:rPr>
          <w:rFonts w:ascii="Times New Roman" w:eastAsia="仿宋" w:hAnsi="Times New Roman" w:cs="Times New Roman"/>
          <w:sz w:val="32"/>
          <w:szCs w:val="32"/>
        </w:rPr>
        <w:t>万亩，示范面积达到</w:t>
      </w:r>
      <w:r>
        <w:rPr>
          <w:rFonts w:ascii="Times New Roman" w:eastAsia="仿宋" w:hAnsi="Times New Roman" w:cs="Times New Roman"/>
          <w:sz w:val="32"/>
          <w:szCs w:val="32"/>
        </w:rPr>
        <w:t>90</w:t>
      </w:r>
      <w:r>
        <w:rPr>
          <w:rFonts w:ascii="Times New Roman" w:eastAsia="仿宋" w:hAnsi="Times New Roman" w:cs="Times New Roman"/>
          <w:sz w:val="32"/>
          <w:szCs w:val="32"/>
        </w:rPr>
        <w:t>万亩。先后分</w:t>
      </w:r>
      <w:r>
        <w:rPr>
          <w:rFonts w:ascii="Times New Roman" w:eastAsia="仿宋" w:hAnsi="Times New Roman" w:cs="Times New Roman"/>
          <w:sz w:val="32"/>
          <w:szCs w:val="32"/>
        </w:rPr>
        <w:t>2</w:t>
      </w:r>
      <w:r>
        <w:rPr>
          <w:rFonts w:ascii="Times New Roman" w:eastAsia="仿宋" w:hAnsi="Times New Roman" w:cs="Times New Roman"/>
          <w:sz w:val="32"/>
          <w:szCs w:val="32"/>
        </w:rPr>
        <w:t>批建设了修正药业等医药示范企业</w:t>
      </w:r>
      <w:r>
        <w:rPr>
          <w:rFonts w:ascii="Times New Roman" w:eastAsia="仿宋" w:hAnsi="Times New Roman" w:cs="Times New Roman"/>
          <w:sz w:val="32"/>
          <w:szCs w:val="32"/>
        </w:rPr>
        <w:t>21</w:t>
      </w:r>
      <w:r>
        <w:rPr>
          <w:rFonts w:ascii="Times New Roman" w:eastAsia="仿宋" w:hAnsi="Times New Roman" w:cs="Times New Roman"/>
          <w:sz w:val="32"/>
          <w:szCs w:val="32"/>
        </w:rPr>
        <w:t>户、认定了万通药业等医药健康领域高新技术企业</w:t>
      </w:r>
      <w:r>
        <w:rPr>
          <w:rFonts w:ascii="Times New Roman" w:eastAsia="仿宋" w:hAnsi="Times New Roman" w:cs="Times New Roman"/>
          <w:sz w:val="32"/>
          <w:szCs w:val="32"/>
        </w:rPr>
        <w:t>74</w:t>
      </w:r>
      <w:r>
        <w:rPr>
          <w:rFonts w:ascii="Times New Roman" w:eastAsia="仿宋" w:hAnsi="Times New Roman" w:cs="Times New Roman"/>
          <w:sz w:val="32"/>
          <w:szCs w:val="32"/>
        </w:rPr>
        <w:t>户、认定了通化东宝药业等医药创新型科技企业</w:t>
      </w:r>
      <w:r>
        <w:rPr>
          <w:rFonts w:ascii="Times New Roman" w:eastAsia="仿宋" w:hAnsi="Times New Roman" w:cs="Times New Roman"/>
          <w:sz w:val="32"/>
          <w:szCs w:val="32"/>
        </w:rPr>
        <w:t>72</w:t>
      </w:r>
      <w:r>
        <w:rPr>
          <w:rFonts w:ascii="Times New Roman" w:eastAsia="仿宋" w:hAnsi="Times New Roman" w:cs="Times New Roman"/>
          <w:sz w:val="32"/>
          <w:szCs w:val="32"/>
        </w:rPr>
        <w:t>户、确定了重点培育的创新主导型企业</w:t>
      </w:r>
      <w:r>
        <w:rPr>
          <w:rFonts w:ascii="Times New Roman" w:eastAsia="仿宋" w:hAnsi="Times New Roman" w:cs="Times New Roman"/>
          <w:sz w:val="32"/>
          <w:szCs w:val="32"/>
        </w:rPr>
        <w:t>40</w:t>
      </w:r>
      <w:r>
        <w:rPr>
          <w:rFonts w:ascii="Times New Roman" w:eastAsia="仿宋" w:hAnsi="Times New Roman" w:cs="Times New Roman"/>
          <w:sz w:val="32"/>
          <w:szCs w:val="32"/>
        </w:rPr>
        <w:t>户，在科技经费支持上给予重点倾斜，积极引导骨干企业不断发展壮大，增强企业竞争实力。</w:t>
      </w:r>
    </w:p>
    <w:p w:rsidR="002F521B" w:rsidRDefault="00357E37">
      <w:pPr>
        <w:spacing w:line="576" w:lineRule="exact"/>
        <w:ind w:firstLine="645"/>
        <w:rPr>
          <w:rFonts w:ascii="Times New Roman" w:eastAsia="仿宋" w:hAnsi="Times New Roman" w:cs="Times New Roman"/>
          <w:sz w:val="32"/>
          <w:szCs w:val="32"/>
        </w:rPr>
      </w:pPr>
      <w:r>
        <w:rPr>
          <w:rFonts w:ascii="Times New Roman" w:eastAsia="仿宋" w:hAnsi="Times New Roman" w:cs="Times New Roman"/>
          <w:sz w:val="32"/>
          <w:szCs w:val="32"/>
        </w:rPr>
        <w:t>近年来，为推动我省中药材种植规范化、规模化、产业化，省工信厅积极组织企业申报国家中药材扶持项目。截至</w:t>
      </w:r>
      <w:r>
        <w:rPr>
          <w:rFonts w:ascii="Times New Roman" w:eastAsia="仿宋" w:hAnsi="Times New Roman" w:cs="Times New Roman"/>
          <w:sz w:val="32"/>
          <w:szCs w:val="32"/>
        </w:rPr>
        <w:t>2016</w:t>
      </w:r>
      <w:r>
        <w:rPr>
          <w:rFonts w:ascii="Times New Roman" w:eastAsia="仿宋" w:hAnsi="Times New Roman" w:cs="Times New Roman"/>
          <w:sz w:val="32"/>
          <w:szCs w:val="32"/>
        </w:rPr>
        <w:t>年，共组织企业申请</w:t>
      </w:r>
      <w:r>
        <w:rPr>
          <w:rFonts w:ascii="Times New Roman" w:eastAsia="仿宋" w:hAnsi="Times New Roman" w:cs="Times New Roman"/>
          <w:sz w:val="32"/>
          <w:szCs w:val="32"/>
        </w:rPr>
        <w:t>35</w:t>
      </w:r>
      <w:r>
        <w:rPr>
          <w:rFonts w:ascii="Times New Roman" w:eastAsia="仿宋" w:hAnsi="Times New Roman" w:cs="Times New Roman"/>
          <w:sz w:val="32"/>
          <w:szCs w:val="32"/>
        </w:rPr>
        <w:t>个项目</w:t>
      </w:r>
      <w:r>
        <w:rPr>
          <w:rFonts w:ascii="Times New Roman" w:eastAsia="仿宋" w:hAnsi="Times New Roman" w:cs="Times New Roman"/>
          <w:sz w:val="32"/>
          <w:szCs w:val="32"/>
        </w:rPr>
        <w:t>,</w:t>
      </w:r>
      <w:r>
        <w:rPr>
          <w:rFonts w:ascii="Times New Roman" w:eastAsia="仿宋" w:hAnsi="Times New Roman" w:cs="Times New Roman"/>
          <w:sz w:val="32"/>
          <w:szCs w:val="32"/>
        </w:rPr>
        <w:t>获得扶持资金</w:t>
      </w:r>
      <w:r>
        <w:rPr>
          <w:rFonts w:ascii="Times New Roman" w:eastAsia="仿宋" w:hAnsi="Times New Roman" w:cs="Times New Roman"/>
          <w:sz w:val="32"/>
          <w:szCs w:val="32"/>
        </w:rPr>
        <w:t>7660</w:t>
      </w:r>
      <w:r>
        <w:rPr>
          <w:rFonts w:ascii="Times New Roman" w:eastAsia="仿宋" w:hAnsi="Times New Roman" w:cs="Times New Roman"/>
          <w:sz w:val="32"/>
          <w:szCs w:val="32"/>
        </w:rPr>
        <w:t>万元，建设了人参、西洋参、林蛙、细辛、五味子、黄芪、甘草、知母、梅花鹿、淫羊藿、返魂草、黄花乌头、平贝母、刺五加、林下灵芝等</w:t>
      </w:r>
      <w:r>
        <w:rPr>
          <w:rFonts w:ascii="Times New Roman" w:eastAsia="仿宋" w:hAnsi="Times New Roman" w:cs="Times New Roman"/>
          <w:sz w:val="32"/>
          <w:szCs w:val="32"/>
        </w:rPr>
        <w:t>15</w:t>
      </w:r>
      <w:r>
        <w:rPr>
          <w:rFonts w:ascii="Times New Roman" w:eastAsia="仿宋" w:hAnsi="Times New Roman" w:cs="Times New Roman"/>
          <w:sz w:val="32"/>
          <w:szCs w:val="32"/>
        </w:rPr>
        <w:t>种道地药材种养殖基地，其中</w:t>
      </w:r>
      <w:r>
        <w:rPr>
          <w:rFonts w:ascii="Times New Roman" w:eastAsia="仿宋" w:hAnsi="Times New Roman" w:cs="Times New Roman"/>
          <w:sz w:val="32"/>
          <w:szCs w:val="32"/>
        </w:rPr>
        <w:t>2016</w:t>
      </w:r>
      <w:r>
        <w:rPr>
          <w:rFonts w:ascii="Times New Roman" w:eastAsia="仿宋" w:hAnsi="Times New Roman" w:cs="Times New Roman"/>
          <w:sz w:val="32"/>
          <w:szCs w:val="32"/>
        </w:rPr>
        <w:t>年由吉林万通集团有限公司牵头申报的长白山人参标准化、规模化生产基地建设重大项目获得工信部</w:t>
      </w:r>
      <w:r>
        <w:rPr>
          <w:rFonts w:ascii="Times New Roman" w:eastAsia="仿宋" w:hAnsi="Times New Roman" w:cs="Times New Roman"/>
          <w:sz w:val="32"/>
          <w:szCs w:val="32"/>
        </w:rPr>
        <w:t>2000</w:t>
      </w:r>
      <w:r>
        <w:rPr>
          <w:rFonts w:ascii="Times New Roman" w:eastAsia="仿宋" w:hAnsi="Times New Roman" w:cs="Times New Roman"/>
          <w:sz w:val="32"/>
          <w:szCs w:val="32"/>
        </w:rPr>
        <w:t>万元资金支持由敖东集团牵头申报的梅花鹿基地项目已经通过国家审核，预计年内下拨扶持资金。为支持龙头企业开展中药材饮片加工服务，省工信厅利用省级中小企业和民营经济发展专项资金和省级重点产业发展专项资金，对</w:t>
      </w:r>
      <w:r>
        <w:rPr>
          <w:rFonts w:ascii="Times New Roman" w:eastAsia="仿宋" w:hAnsi="Times New Roman" w:cs="Times New Roman"/>
          <w:sz w:val="32"/>
          <w:szCs w:val="32"/>
        </w:rPr>
        <w:t>9</w:t>
      </w:r>
      <w:r>
        <w:rPr>
          <w:rFonts w:ascii="Times New Roman" w:eastAsia="仿宋" w:hAnsi="Times New Roman" w:cs="Times New Roman"/>
          <w:sz w:val="32"/>
          <w:szCs w:val="32"/>
        </w:rPr>
        <w:t>个龙头企业的中药饮片加工项目支持资金</w:t>
      </w:r>
      <w:r>
        <w:rPr>
          <w:rFonts w:ascii="Times New Roman" w:eastAsia="仿宋" w:hAnsi="Times New Roman" w:cs="Times New Roman"/>
          <w:sz w:val="32"/>
          <w:szCs w:val="32"/>
        </w:rPr>
        <w:t>510</w:t>
      </w:r>
      <w:r>
        <w:rPr>
          <w:rFonts w:ascii="Times New Roman" w:eastAsia="仿宋" w:hAnsi="Times New Roman" w:cs="Times New Roman"/>
          <w:sz w:val="32"/>
          <w:szCs w:val="32"/>
        </w:rPr>
        <w:t>万元。</w:t>
      </w:r>
    </w:p>
    <w:p w:rsidR="002F521B" w:rsidRDefault="00357E37">
      <w:pPr>
        <w:spacing w:line="576" w:lineRule="exact"/>
        <w:ind w:firstLine="645"/>
        <w:rPr>
          <w:rFonts w:ascii="Times New Roman" w:eastAsia="仿宋" w:hAnsi="Times New Roman" w:cs="Times New Roman"/>
          <w:sz w:val="32"/>
          <w:szCs w:val="32"/>
        </w:rPr>
      </w:pPr>
      <w:r>
        <w:rPr>
          <w:rFonts w:ascii="Times New Roman" w:eastAsia="仿宋" w:hAnsi="Times New Roman" w:cs="Times New Roman"/>
          <w:sz w:val="32"/>
          <w:szCs w:val="32"/>
        </w:rPr>
        <w:t>人参产业一直是我省重点支持的中药产业，省农委研究制定了《</w:t>
      </w:r>
      <w:r>
        <w:rPr>
          <w:rFonts w:ascii="Times New Roman" w:eastAsia="仿宋" w:hAnsi="Times New Roman" w:cs="Times New Roman"/>
          <w:sz w:val="32"/>
          <w:szCs w:val="32"/>
        </w:rPr>
        <w:t>2010—2020</w:t>
      </w:r>
      <w:r>
        <w:rPr>
          <w:rFonts w:ascii="Times New Roman" w:eastAsia="仿宋" w:hAnsi="Times New Roman" w:cs="Times New Roman"/>
          <w:sz w:val="32"/>
          <w:szCs w:val="32"/>
        </w:rPr>
        <w:t>年人参产业发展长远规划》，结合国家划定的</w:t>
      </w:r>
      <w:r>
        <w:rPr>
          <w:rFonts w:ascii="Times New Roman" w:eastAsia="仿宋" w:hAnsi="Times New Roman" w:cs="Times New Roman"/>
          <w:sz w:val="32"/>
          <w:szCs w:val="32"/>
        </w:rPr>
        <w:t>“</w:t>
      </w:r>
      <w:r>
        <w:rPr>
          <w:rFonts w:ascii="Times New Roman" w:eastAsia="仿宋" w:hAnsi="Times New Roman" w:cs="Times New Roman"/>
          <w:sz w:val="32"/>
          <w:szCs w:val="32"/>
        </w:rPr>
        <w:t>长白山人参</w:t>
      </w:r>
      <w:r>
        <w:rPr>
          <w:rFonts w:ascii="Times New Roman" w:eastAsia="仿宋" w:hAnsi="Times New Roman" w:cs="Times New Roman"/>
          <w:sz w:val="32"/>
          <w:szCs w:val="32"/>
        </w:rPr>
        <w:t>”</w:t>
      </w:r>
      <w:r>
        <w:rPr>
          <w:rFonts w:ascii="Times New Roman" w:eastAsia="仿宋" w:hAnsi="Times New Roman" w:cs="Times New Roman"/>
          <w:sz w:val="32"/>
          <w:szCs w:val="32"/>
        </w:rPr>
        <w:t>地理标志保护区域，将长白山区</w:t>
      </w:r>
      <w:r>
        <w:rPr>
          <w:rFonts w:ascii="Times New Roman" w:eastAsia="仿宋" w:hAnsi="Times New Roman" w:cs="Times New Roman"/>
          <w:sz w:val="32"/>
          <w:szCs w:val="32"/>
        </w:rPr>
        <w:t>15</w:t>
      </w:r>
      <w:r>
        <w:rPr>
          <w:rFonts w:ascii="Times New Roman" w:eastAsia="仿宋" w:hAnsi="Times New Roman" w:cs="Times New Roman"/>
          <w:sz w:val="32"/>
          <w:szCs w:val="32"/>
        </w:rPr>
        <w:t>个县（市、区）确定为人参主产区，有效保证了吉林人参的纯正性和道地性；规划并启动了标准化基地建设、龙头企业培育、科技创新支撑、品牌</w:t>
      </w:r>
      <w:r>
        <w:rPr>
          <w:rFonts w:ascii="Times New Roman" w:eastAsia="仿宋" w:hAnsi="Times New Roman" w:cs="Times New Roman"/>
          <w:sz w:val="32"/>
          <w:szCs w:val="32"/>
        </w:rPr>
        <w:lastRenderedPageBreak/>
        <w:t>战略实施、现代物流构建、人参文化传播等</w:t>
      </w:r>
      <w:r>
        <w:rPr>
          <w:rFonts w:ascii="Times New Roman" w:eastAsia="仿宋" w:hAnsi="Times New Roman" w:cs="Times New Roman"/>
          <w:sz w:val="32"/>
          <w:szCs w:val="32"/>
        </w:rPr>
        <w:t>6</w:t>
      </w:r>
      <w:r>
        <w:rPr>
          <w:rFonts w:ascii="Times New Roman" w:eastAsia="仿宋" w:hAnsi="Times New Roman" w:cs="Times New Roman"/>
          <w:sz w:val="32"/>
          <w:szCs w:val="32"/>
        </w:rPr>
        <w:t>大工程。</w:t>
      </w:r>
    </w:p>
    <w:p w:rsidR="002F521B" w:rsidRDefault="00357E37">
      <w:pPr>
        <w:spacing w:line="576" w:lineRule="exact"/>
        <w:ind w:firstLine="645"/>
        <w:rPr>
          <w:rFonts w:ascii="Times New Roman" w:eastAsia="仿宋" w:hAnsi="Times New Roman" w:cs="Times New Roman"/>
          <w:sz w:val="32"/>
          <w:szCs w:val="32"/>
        </w:rPr>
      </w:pPr>
      <w:r>
        <w:rPr>
          <w:rFonts w:ascii="Times New Roman" w:eastAsia="仿宋" w:hAnsi="Times New Roman" w:cs="Times New Roman"/>
          <w:sz w:val="32"/>
          <w:szCs w:val="32"/>
        </w:rPr>
        <w:t>2015</w:t>
      </w:r>
      <w:r>
        <w:rPr>
          <w:rFonts w:ascii="Times New Roman" w:eastAsia="仿宋" w:hAnsi="Times New Roman" w:cs="Times New Roman"/>
          <w:sz w:val="32"/>
          <w:szCs w:val="32"/>
        </w:rPr>
        <w:t>年，为进一步加快我省中药材产业发展，促进医药产业结构调整升级，由省工信厅牵头，科技厅、农委等多部门联合印发了《关于推动中药材保护和发展的实施意见》（简称《实施意见》），对我省当前和今后一个时期的中药材资源保护和中药材产业发展进行了部署。《实施意见》中提出中药材产业发展目标：到</w:t>
      </w:r>
      <w:r>
        <w:rPr>
          <w:rFonts w:ascii="Times New Roman" w:eastAsia="仿宋" w:hAnsi="Times New Roman" w:cs="Times New Roman"/>
          <w:sz w:val="32"/>
          <w:szCs w:val="32"/>
        </w:rPr>
        <w:t>2020</w:t>
      </w:r>
      <w:r>
        <w:rPr>
          <w:rFonts w:ascii="Times New Roman" w:eastAsia="仿宋" w:hAnsi="Times New Roman" w:cs="Times New Roman"/>
          <w:sz w:val="32"/>
          <w:szCs w:val="32"/>
        </w:rPr>
        <w:t>年，全产业链、全程可控的中药材产业综合发展体系基本完善，中药材规范化、规模化生产稳步发展；中药材生产与开发科技水平大幅提升，质量不断提高；市场体系建设不断完善，产业化经营水平显著提高。全省中药材产业（种植养殖及初加工）实现产值</w:t>
      </w:r>
      <w:r>
        <w:rPr>
          <w:rFonts w:ascii="Times New Roman" w:eastAsia="仿宋" w:hAnsi="Times New Roman" w:cs="Times New Roman"/>
          <w:sz w:val="32"/>
          <w:szCs w:val="32"/>
        </w:rPr>
        <w:t>1000</w:t>
      </w:r>
      <w:r>
        <w:rPr>
          <w:rFonts w:ascii="Times New Roman" w:eastAsia="仿宋" w:hAnsi="Times New Roman" w:cs="Times New Roman"/>
          <w:sz w:val="32"/>
          <w:szCs w:val="32"/>
        </w:rPr>
        <w:t>亿元，成为医药健康产业的重要组成部分。</w:t>
      </w:r>
    </w:p>
    <w:p w:rsidR="002F521B" w:rsidRDefault="00357E37">
      <w:pPr>
        <w:spacing w:line="576" w:lineRule="exact"/>
        <w:ind w:firstLineChars="200" w:firstLine="640"/>
        <w:rPr>
          <w:rFonts w:ascii="黑体" w:eastAsia="黑体" w:cs="Times New Roman"/>
          <w:sz w:val="32"/>
          <w:szCs w:val="32"/>
        </w:rPr>
      </w:pPr>
      <w:r>
        <w:rPr>
          <w:rFonts w:ascii="黑体" w:eastAsia="黑体" w:cs="Times New Roman" w:hint="eastAsia"/>
          <w:sz w:val="32"/>
          <w:szCs w:val="32"/>
        </w:rPr>
        <w:t>二、关于“完善监管制度，科学制定符合传统医学特色的监管模式”的建议</w:t>
      </w:r>
    </w:p>
    <w:p w:rsidR="002F521B" w:rsidRDefault="00357E37">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为进一步提升中药材饮片质量，统一中药材饮片质量评判标准，由长春中医药大学牵头申报的国家第三方中药检测（北方）中心，经积极争取，获得了国家发改委的认定。中心的成立将对提升中药材和中成药质量标准，完善中药质量评级体系，打造优质中药，保证人民群众用药的安全有效发挥积极作用。</w:t>
      </w:r>
    </w:p>
    <w:p w:rsidR="002F521B" w:rsidRDefault="00357E37">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省食药监局联合省中医药管理局正在组织省内相关科研单位起草符合我省特色的吉林省中药饮片炮制规范。结合我省省情和地方药材</w:t>
      </w:r>
      <w:r>
        <w:rPr>
          <w:rFonts w:ascii="Times New Roman" w:eastAsia="仿宋" w:hAnsi="Times New Roman" w:cs="Times New Roman"/>
          <w:sz w:val="32"/>
          <w:szCs w:val="32"/>
        </w:rPr>
        <w:t>/</w:t>
      </w:r>
      <w:r>
        <w:rPr>
          <w:rFonts w:ascii="Times New Roman" w:eastAsia="仿宋" w:hAnsi="Times New Roman" w:cs="Times New Roman"/>
          <w:sz w:val="32"/>
          <w:szCs w:val="32"/>
        </w:rPr>
        <w:t>饮片特点，利用</w:t>
      </w:r>
      <w:r>
        <w:rPr>
          <w:rFonts w:ascii="Times New Roman" w:eastAsia="仿宋" w:hAnsi="Times New Roman" w:cs="Times New Roman"/>
          <w:sz w:val="32"/>
          <w:szCs w:val="32"/>
        </w:rPr>
        <w:t>3</w:t>
      </w:r>
      <w:r>
        <w:rPr>
          <w:rFonts w:ascii="Times New Roman" w:eastAsia="仿宋" w:hAnsi="Times New Roman" w:cs="Times New Roman"/>
          <w:sz w:val="32"/>
          <w:szCs w:val="32"/>
        </w:rPr>
        <w:t>年工作周期，本着</w:t>
      </w:r>
      <w:r>
        <w:rPr>
          <w:rFonts w:ascii="Times New Roman" w:eastAsia="仿宋" w:hAnsi="Times New Roman" w:cs="Times New Roman"/>
          <w:sz w:val="32"/>
          <w:szCs w:val="32"/>
        </w:rPr>
        <w:t>“</w:t>
      </w:r>
      <w:r>
        <w:rPr>
          <w:rFonts w:ascii="Times New Roman" w:eastAsia="仿宋" w:hAnsi="Times New Roman" w:cs="Times New Roman"/>
          <w:sz w:val="32"/>
          <w:szCs w:val="32"/>
        </w:rPr>
        <w:t>统一规划，合理分工，分步实施</w:t>
      </w:r>
      <w:r>
        <w:rPr>
          <w:rFonts w:ascii="Times New Roman" w:eastAsia="仿宋" w:hAnsi="Times New Roman" w:cs="Times New Roman"/>
          <w:sz w:val="32"/>
          <w:szCs w:val="32"/>
        </w:rPr>
        <w:t>”</w:t>
      </w:r>
      <w:r>
        <w:rPr>
          <w:rFonts w:ascii="Times New Roman" w:eastAsia="仿宋" w:hAnsi="Times New Roman" w:cs="Times New Roman"/>
          <w:sz w:val="32"/>
          <w:szCs w:val="32"/>
        </w:rPr>
        <w:t>的原则，启动我省中药饮片炮制规范的修订工作。从《中国药典》及吉林省相关地方药材名录中，选取部分</w:t>
      </w:r>
      <w:r>
        <w:rPr>
          <w:rFonts w:ascii="Times New Roman" w:eastAsia="仿宋" w:hAnsi="Times New Roman" w:cs="Times New Roman"/>
          <w:sz w:val="32"/>
          <w:szCs w:val="32"/>
        </w:rPr>
        <w:lastRenderedPageBreak/>
        <w:t>符合地方药材品种习用依据和炮制规范习用依据的品种进行修订。</w:t>
      </w:r>
      <w:r>
        <w:rPr>
          <w:rFonts w:ascii="Times New Roman" w:eastAsia="仿宋" w:hAnsi="Times New Roman" w:cs="Times New Roman"/>
          <w:sz w:val="32"/>
          <w:szCs w:val="32"/>
        </w:rPr>
        <w:t>2019</w:t>
      </w:r>
      <w:r>
        <w:rPr>
          <w:rFonts w:ascii="Times New Roman" w:eastAsia="仿宋" w:hAnsi="Times New Roman" w:cs="Times New Roman"/>
          <w:sz w:val="32"/>
          <w:szCs w:val="32"/>
        </w:rPr>
        <w:t>年底完成修订、出版、发布任务。目前已开始着手质量标准研究工作，待研究完成后进行论证，完善并更新我省的地方中药饮片炮制规范。</w:t>
      </w:r>
    </w:p>
    <w:p w:rsidR="002F521B" w:rsidRDefault="00357E37">
      <w:pPr>
        <w:spacing w:line="576" w:lineRule="exact"/>
        <w:ind w:firstLineChars="200" w:firstLine="640"/>
        <w:rPr>
          <w:rFonts w:ascii="黑体" w:eastAsia="黑体" w:cs="Times New Roman"/>
          <w:sz w:val="32"/>
          <w:szCs w:val="32"/>
        </w:rPr>
      </w:pPr>
      <w:r>
        <w:rPr>
          <w:rFonts w:ascii="黑体" w:eastAsia="黑体" w:cs="Times New Roman" w:hint="eastAsia"/>
          <w:sz w:val="32"/>
          <w:szCs w:val="32"/>
        </w:rPr>
        <w:t>三、关于“科学界定疗效，实现对中药材饮片的鉴别水平科学化、现代化”的建议</w:t>
      </w:r>
    </w:p>
    <w:p w:rsidR="002F521B" w:rsidRDefault="00357E37" w:rsidP="005F5F6D">
      <w:pPr>
        <w:pStyle w:val="2"/>
        <w:spacing w:line="576" w:lineRule="exact"/>
        <w:ind w:firstLine="640"/>
        <w:rPr>
          <w:rFonts w:ascii="Times New Roman" w:eastAsia="仿宋" w:hAnsi="Times New Roman"/>
          <w:sz w:val="32"/>
          <w:szCs w:val="32"/>
        </w:rPr>
      </w:pPr>
      <w:r>
        <w:rPr>
          <w:rFonts w:ascii="Times New Roman" w:eastAsia="仿宋" w:hAnsi="Times New Roman"/>
          <w:sz w:val="32"/>
          <w:szCs w:val="32"/>
        </w:rPr>
        <w:t>为确保中药临床和用药安全，省中医药管理局结合临床实际把好处方关。一是以建立中药饮片处方专项点评制度为核心，制定印发《吉林省医疗机构中药饮片处方点评工作方案》，在全省医疗机构建立健全系统化、标准化中药饮片处方专项点评制度</w:t>
      </w:r>
      <w:r>
        <w:rPr>
          <w:rFonts w:ascii="Times New Roman" w:eastAsia="仿宋" w:hAnsi="Times New Roman"/>
          <w:sz w:val="32"/>
          <w:szCs w:val="32"/>
        </w:rPr>
        <w:t>,</w:t>
      </w:r>
      <w:r>
        <w:rPr>
          <w:rFonts w:ascii="Times New Roman" w:eastAsia="仿宋" w:hAnsi="Times New Roman"/>
          <w:sz w:val="32"/>
          <w:szCs w:val="32"/>
        </w:rPr>
        <w:t>开展中药处方点评工作，提高中药饮片处方质量。</w:t>
      </w:r>
    </w:p>
    <w:p w:rsidR="002F521B" w:rsidRDefault="00357E37" w:rsidP="005F5F6D">
      <w:pPr>
        <w:pStyle w:val="2"/>
        <w:spacing w:line="576" w:lineRule="exact"/>
        <w:ind w:firstLine="640"/>
        <w:rPr>
          <w:rFonts w:ascii="Times New Roman" w:eastAsia="仿宋" w:hAnsi="Times New Roman"/>
          <w:sz w:val="32"/>
          <w:szCs w:val="32"/>
        </w:rPr>
      </w:pPr>
      <w:r>
        <w:rPr>
          <w:rFonts w:ascii="Times New Roman" w:eastAsia="仿宋" w:hAnsi="Times New Roman"/>
          <w:sz w:val="32"/>
          <w:szCs w:val="32"/>
        </w:rPr>
        <w:t>二是依托省中药药事质控中心逐步完善中药饮片处方点评质控网络和标准体系建设，实现科学化和精细化管理，进一步提高中药饮片临床应用能力，促进合理用药。</w:t>
      </w:r>
    </w:p>
    <w:p w:rsidR="002F521B" w:rsidRDefault="00357E37" w:rsidP="005F5F6D">
      <w:pPr>
        <w:pStyle w:val="2"/>
        <w:spacing w:line="576" w:lineRule="exact"/>
        <w:ind w:firstLine="640"/>
        <w:rPr>
          <w:rFonts w:ascii="Times New Roman" w:eastAsia="仿宋" w:hAnsi="Times New Roman"/>
          <w:sz w:val="32"/>
          <w:szCs w:val="32"/>
        </w:rPr>
      </w:pPr>
      <w:r>
        <w:rPr>
          <w:rFonts w:ascii="Times New Roman" w:eastAsia="仿宋" w:hAnsi="Times New Roman"/>
          <w:sz w:val="32"/>
          <w:szCs w:val="32"/>
        </w:rPr>
        <w:t>三是建立中药饮片处方质量飞行检查制度、不合理中药饮片处方群众举报点评制度，完善中药饮片处方质量全方位的监管机制。</w:t>
      </w:r>
    </w:p>
    <w:p w:rsidR="002F521B" w:rsidRDefault="00357E37" w:rsidP="005F5F6D">
      <w:pPr>
        <w:pStyle w:val="2"/>
        <w:spacing w:line="576" w:lineRule="exact"/>
        <w:ind w:firstLine="640"/>
        <w:rPr>
          <w:rFonts w:ascii="Times New Roman" w:eastAsia="仿宋" w:hAnsi="Times New Roman"/>
          <w:sz w:val="32"/>
          <w:szCs w:val="32"/>
        </w:rPr>
      </w:pPr>
      <w:r>
        <w:rPr>
          <w:rFonts w:ascii="Times New Roman" w:eastAsia="仿宋" w:hAnsi="Times New Roman"/>
          <w:sz w:val="32"/>
          <w:szCs w:val="32"/>
        </w:rPr>
        <w:t>四是强化中药饮片处方点评结果应用，根据中药饮片处方点评情况，按地区、医疗机构类别进行排序，并在一定范围内公开。</w:t>
      </w:r>
    </w:p>
    <w:p w:rsidR="002F521B" w:rsidRDefault="00357E37">
      <w:pPr>
        <w:spacing w:line="576" w:lineRule="exact"/>
        <w:ind w:firstLineChars="200" w:firstLine="640"/>
        <w:rPr>
          <w:rFonts w:ascii="黑体" w:eastAsia="黑体" w:cs="Times New Roman"/>
          <w:sz w:val="32"/>
          <w:szCs w:val="32"/>
        </w:rPr>
      </w:pPr>
      <w:r>
        <w:rPr>
          <w:rFonts w:ascii="黑体" w:eastAsia="黑体" w:cs="Times New Roman" w:hint="eastAsia"/>
          <w:sz w:val="32"/>
          <w:szCs w:val="32"/>
        </w:rPr>
        <w:t>四、关于“加强监管力度，实现对医疗结构中药饮片质量的动态监管”的建议</w:t>
      </w:r>
    </w:p>
    <w:p w:rsidR="002F521B" w:rsidRDefault="00357E37">
      <w:pPr>
        <w:autoSpaceDE w:val="0"/>
        <w:autoSpaceDN w:val="0"/>
        <w:adjustRightInd w:val="0"/>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kern w:val="0"/>
          <w:sz w:val="32"/>
          <w:szCs w:val="32"/>
        </w:rPr>
        <w:t>为进一步推进中药饮片的监管工作，省食药监局将加强对中药饮片生产流通环节的监管，</w:t>
      </w:r>
      <w:r>
        <w:rPr>
          <w:rFonts w:ascii="Times New Roman" w:eastAsia="仿宋" w:hAnsi="Times New Roman" w:cs="Times New Roman"/>
          <w:sz w:val="32"/>
          <w:szCs w:val="32"/>
        </w:rPr>
        <w:t>开展中药饮片生产专项检查，规范</w:t>
      </w:r>
      <w:r>
        <w:rPr>
          <w:rFonts w:ascii="Times New Roman" w:eastAsia="仿宋" w:hAnsi="Times New Roman" w:cs="Times New Roman"/>
          <w:sz w:val="32"/>
          <w:szCs w:val="32"/>
        </w:rPr>
        <w:lastRenderedPageBreak/>
        <w:t>中药饮片生产秩序，将中药饮片生产和经营企业纳入飞行检查的重点范围，加强对医疗机构购入中药饮片的监管，开展专项检查和监督抽验，严厉打击不按标准检验、不按工艺炮制、增重染色、掺杂掺假、出租出借证照、走票挂靠等行为，确保中药饮片质量安全。</w:t>
      </w:r>
    </w:p>
    <w:p w:rsidR="002F521B" w:rsidRDefault="00357E37">
      <w:pPr>
        <w:pStyle w:val="2"/>
        <w:spacing w:line="576" w:lineRule="exact"/>
        <w:ind w:firstLineChars="230" w:firstLine="736"/>
        <w:rPr>
          <w:rFonts w:ascii="Times New Roman" w:eastAsia="仿宋" w:hAnsi="Times New Roman"/>
          <w:sz w:val="32"/>
          <w:szCs w:val="32"/>
        </w:rPr>
      </w:pPr>
      <w:r>
        <w:rPr>
          <w:rFonts w:ascii="Times New Roman" w:eastAsia="仿宋" w:hAnsi="Times New Roman"/>
          <w:sz w:val="32"/>
          <w:szCs w:val="32"/>
        </w:rPr>
        <w:t>省中医药管理局积极开展中药质量提升工程，着力抓好采购环节质量监控。一是建立健全组织保障体系，成立吉林省中药饮片联合带量采购试点领导小组，</w:t>
      </w:r>
      <w:r>
        <w:rPr>
          <w:rFonts w:ascii="Times New Roman" w:eastAsia="仿宋" w:hAnsi="Times New Roman"/>
          <w:kern w:val="0"/>
          <w:sz w:val="32"/>
          <w:szCs w:val="32"/>
        </w:rPr>
        <w:t>制定印发《吉林省中药饮片联合带量采购试点实施办法》。二是遴选确定我省中药药事质控中心，并组建中药药事管理专家库，依据有关法律、规定制订印发《吉林省医疗机构中药饮片储存管理规范》，制订《吉林省医疗机构中药饮片调剂给付管理规范》。</w:t>
      </w:r>
      <w:r>
        <w:rPr>
          <w:rFonts w:ascii="Times New Roman" w:eastAsia="仿宋" w:hAnsi="Times New Roman"/>
          <w:sz w:val="32"/>
          <w:szCs w:val="32"/>
        </w:rPr>
        <w:t>三是按照国家中医药管理局要求，制定印发《吉林省医疗机构中药饮片管理专项检查工作方案》及《检查评估细则》，遴选专家对全省中医医疗机构中药饮片管理进行督导和抽查，加大中医药舆论宣传，建立健全省医疗机构中药饮片管理长效工作机制，保障医疗安全。</w:t>
      </w:r>
    </w:p>
    <w:p w:rsidR="002F521B" w:rsidRDefault="00357E37">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2016</w:t>
      </w:r>
      <w:r>
        <w:rPr>
          <w:rFonts w:ascii="Times New Roman" w:eastAsia="仿宋" w:hAnsi="Times New Roman" w:cs="Times New Roman"/>
          <w:sz w:val="32"/>
          <w:szCs w:val="32"/>
        </w:rPr>
        <w:t>年，省科技厅会同有关部门起草了《吉林省人民政府关于推进医药健康产业发展的实施意见》，并以省政府名义印发。文件中明确提出了发展中药材产业的重点任务：</w:t>
      </w:r>
      <w:r>
        <w:rPr>
          <w:rFonts w:ascii="Times New Roman" w:eastAsia="仿宋" w:hAnsi="Times New Roman" w:cs="Times New Roman"/>
          <w:color w:val="000000"/>
          <w:sz w:val="32"/>
          <w:szCs w:val="32"/>
        </w:rPr>
        <w:t>继承和发展现代中药，加快产业结构调整和优化升级，加快推进企业兼并重组与资源整合，不断壮大产业规模。加强人参、梅花鹿、五味子等道地中药材传统功效科学诠释、配方颗粒等精深产品的加工与转化增值，加强中药材标准体系、良种推广与规范化生产基地建设。</w:t>
      </w:r>
    </w:p>
    <w:p w:rsidR="002F521B" w:rsidRDefault="00357E37">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在今后工作中，省科技厅将联合相关部门，积极营造有利于中药材发展的良好环境，在搭建平台、项目合作、成果转化、人才培养等方面发挥作用。通过专项扶持资金和各类科技计划，重点推动中药材产业科技创新与成果转化，在道地药材种质资源与品质选育、中药材种植（养殖）关键技术和规范化基地建设、中药材精深加工等方面给予大力扶持。</w:t>
      </w:r>
    </w:p>
    <w:p w:rsidR="002F521B" w:rsidRDefault="00357E37">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感谢贵会对我省医药健康产业的关心和支持，希望继续对我省医药健康产业发展给予高度关注，与我厅建立经常性的联系，不断提出好的建议，为积极推进我省医药健康产业发展做出贡献。</w:t>
      </w:r>
    </w:p>
    <w:p w:rsidR="002F521B" w:rsidRDefault="002F521B">
      <w:pPr>
        <w:spacing w:line="576" w:lineRule="exact"/>
        <w:rPr>
          <w:rFonts w:ascii="Times New Roman" w:eastAsia="仿宋" w:hAnsi="Times New Roman" w:cs="Times New Roman"/>
          <w:sz w:val="32"/>
          <w:szCs w:val="32"/>
        </w:rPr>
      </w:pPr>
    </w:p>
    <w:p w:rsidR="005F5F6D" w:rsidRDefault="005F5F6D">
      <w:pPr>
        <w:spacing w:line="576" w:lineRule="exact"/>
        <w:rPr>
          <w:rFonts w:ascii="Times New Roman" w:eastAsia="仿宋" w:hAnsi="Times New Roman" w:cs="Times New Roman"/>
          <w:sz w:val="32"/>
          <w:szCs w:val="32"/>
        </w:rPr>
      </w:pPr>
    </w:p>
    <w:p w:rsidR="002F521B" w:rsidRDefault="00357E37">
      <w:pPr>
        <w:spacing w:line="576" w:lineRule="exact"/>
        <w:ind w:firstLineChars="1750" w:firstLine="5600"/>
        <w:rPr>
          <w:rFonts w:ascii="Times New Roman" w:eastAsia="仿宋" w:hAnsi="Times New Roman" w:cs="Times New Roman"/>
          <w:sz w:val="32"/>
          <w:szCs w:val="32"/>
        </w:rPr>
      </w:pPr>
      <w:r>
        <w:rPr>
          <w:rFonts w:ascii="Times New Roman" w:eastAsia="仿宋" w:hAnsi="Times New Roman" w:cs="Times New Roman"/>
          <w:sz w:val="32"/>
          <w:szCs w:val="32"/>
        </w:rPr>
        <w:t>吉林省科学技术厅</w:t>
      </w:r>
    </w:p>
    <w:p w:rsidR="002F521B" w:rsidRDefault="00357E37">
      <w:pPr>
        <w:spacing w:line="576" w:lineRule="exact"/>
        <w:ind w:firstLineChars="1750" w:firstLine="5600"/>
        <w:rPr>
          <w:rFonts w:ascii="Times New Roman" w:eastAsia="仿宋" w:hAnsi="Times New Roman" w:cs="Times New Roman"/>
          <w:sz w:val="32"/>
          <w:szCs w:val="32"/>
        </w:rPr>
      </w:pPr>
      <w:r>
        <w:rPr>
          <w:rFonts w:ascii="Times New Roman" w:eastAsia="仿宋" w:hAnsi="Times New Roman" w:cs="Times New Roman"/>
          <w:sz w:val="32"/>
          <w:szCs w:val="32"/>
        </w:rPr>
        <w:t>2017</w:t>
      </w:r>
      <w:r>
        <w:rPr>
          <w:rFonts w:ascii="Times New Roman" w:eastAsia="仿宋" w:hAnsi="Times New Roman" w:cs="Times New Roman"/>
          <w:sz w:val="32"/>
          <w:szCs w:val="32"/>
        </w:rPr>
        <w:t>年</w:t>
      </w:r>
      <w:r>
        <w:rPr>
          <w:rFonts w:ascii="Times New Roman" w:eastAsia="仿宋" w:hAnsi="Times New Roman" w:cs="Times New Roman"/>
          <w:sz w:val="32"/>
          <w:szCs w:val="32"/>
        </w:rPr>
        <w:t>5</w:t>
      </w:r>
      <w:r>
        <w:rPr>
          <w:rFonts w:ascii="Times New Roman" w:eastAsia="仿宋" w:hAnsi="Times New Roman" w:cs="Times New Roman"/>
          <w:sz w:val="32"/>
          <w:szCs w:val="32"/>
        </w:rPr>
        <w:t>月</w:t>
      </w:r>
      <w:r>
        <w:rPr>
          <w:rFonts w:ascii="Times New Roman" w:eastAsia="仿宋" w:hAnsi="Times New Roman" w:cs="Times New Roman"/>
          <w:sz w:val="32"/>
          <w:szCs w:val="32"/>
        </w:rPr>
        <w:t>31</w:t>
      </w:r>
      <w:r>
        <w:rPr>
          <w:rFonts w:ascii="Times New Roman" w:eastAsia="仿宋" w:hAnsi="Times New Roman" w:cs="Times New Roman"/>
          <w:sz w:val="32"/>
          <w:szCs w:val="32"/>
        </w:rPr>
        <w:t>日</w:t>
      </w:r>
    </w:p>
    <w:p w:rsidR="002F521B" w:rsidRDefault="002F521B">
      <w:pPr>
        <w:spacing w:line="576" w:lineRule="exact"/>
        <w:rPr>
          <w:rFonts w:ascii="Times New Roman" w:eastAsia="仿宋" w:hAnsi="Times New Roman" w:cs="Times New Roman"/>
          <w:sz w:val="32"/>
          <w:szCs w:val="32"/>
        </w:rPr>
      </w:pPr>
    </w:p>
    <w:p w:rsidR="002F521B" w:rsidRDefault="00357E37">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联系人姓名及电话：牟善春</w:t>
      </w:r>
      <w:r>
        <w:rPr>
          <w:rFonts w:ascii="Times New Roman" w:eastAsia="仿宋" w:hAnsi="Times New Roman" w:cs="Times New Roman"/>
          <w:sz w:val="32"/>
          <w:szCs w:val="32"/>
        </w:rPr>
        <w:t xml:space="preserve"> 0431</w:t>
      </w:r>
      <w:r>
        <w:rPr>
          <w:rFonts w:ascii="Times New Roman" w:eastAsia="仿宋" w:hAnsi="Times New Roman" w:cs="Times New Roman" w:hint="eastAsia"/>
          <w:sz w:val="32"/>
          <w:szCs w:val="32"/>
        </w:rPr>
        <w:t>—</w:t>
      </w:r>
      <w:r>
        <w:rPr>
          <w:rFonts w:ascii="Times New Roman" w:eastAsia="仿宋" w:hAnsi="Times New Roman" w:cs="Times New Roman"/>
          <w:sz w:val="32"/>
          <w:szCs w:val="32"/>
        </w:rPr>
        <w:t>88953266</w:t>
      </w:r>
    </w:p>
    <w:p w:rsidR="005F5F6D" w:rsidRDefault="005F5F6D">
      <w:pPr>
        <w:spacing w:line="576" w:lineRule="exact"/>
        <w:ind w:firstLineChars="200" w:firstLine="640"/>
        <w:rPr>
          <w:rFonts w:ascii="Times New Roman" w:eastAsia="仿宋" w:hAnsi="Times New Roman" w:cs="Times New Roman"/>
          <w:sz w:val="32"/>
          <w:szCs w:val="32"/>
        </w:rPr>
      </w:pPr>
    </w:p>
    <w:p w:rsidR="005F5F6D" w:rsidRDefault="005F5F6D">
      <w:pPr>
        <w:spacing w:line="576" w:lineRule="exact"/>
        <w:ind w:firstLineChars="200" w:firstLine="640"/>
        <w:rPr>
          <w:rFonts w:ascii="Times New Roman" w:eastAsia="仿宋" w:hAnsi="Times New Roman" w:cs="Times New Roman"/>
          <w:sz w:val="32"/>
          <w:szCs w:val="32"/>
        </w:rPr>
      </w:pPr>
    </w:p>
    <w:p w:rsidR="005F5F6D" w:rsidRDefault="005F5F6D">
      <w:pPr>
        <w:spacing w:line="576" w:lineRule="exact"/>
        <w:ind w:firstLineChars="200" w:firstLine="640"/>
        <w:rPr>
          <w:rFonts w:ascii="Times New Roman" w:eastAsia="仿宋" w:hAnsi="Times New Roman" w:cs="Times New Roman"/>
          <w:sz w:val="32"/>
          <w:szCs w:val="32"/>
        </w:rPr>
      </w:pPr>
    </w:p>
    <w:p w:rsidR="005F5F6D" w:rsidRDefault="005F5F6D">
      <w:pPr>
        <w:spacing w:line="576" w:lineRule="exact"/>
        <w:ind w:firstLineChars="200" w:firstLine="640"/>
        <w:rPr>
          <w:rFonts w:ascii="Times New Roman" w:eastAsia="仿宋" w:hAnsi="Times New Roman" w:cs="Times New Roman"/>
          <w:sz w:val="32"/>
          <w:szCs w:val="32"/>
        </w:rPr>
      </w:pPr>
    </w:p>
    <w:p w:rsidR="005F5F6D" w:rsidRDefault="005F5F6D">
      <w:pPr>
        <w:spacing w:line="576" w:lineRule="exact"/>
        <w:ind w:firstLineChars="200" w:firstLine="640"/>
        <w:rPr>
          <w:rFonts w:ascii="Times New Roman" w:eastAsia="仿宋" w:hAnsi="Times New Roman" w:cs="Times New Roman"/>
          <w:sz w:val="32"/>
          <w:szCs w:val="32"/>
        </w:rPr>
      </w:pPr>
    </w:p>
    <w:p w:rsidR="005F5F6D" w:rsidRDefault="005F5F6D" w:rsidP="005F5F6D">
      <w:pPr>
        <w:spacing w:line="560" w:lineRule="exact"/>
        <w:rPr>
          <w:rFonts w:ascii="Times New Roman" w:eastAsia="仿宋" w:hAnsi="Times New Roman"/>
          <w:sz w:val="32"/>
          <w:szCs w:val="32"/>
          <w:u w:val="single"/>
        </w:rPr>
      </w:pPr>
      <w:r>
        <w:rPr>
          <w:rFonts w:ascii="Times New Roman" w:eastAsia="仿宋" w:hAnsi="Times New Roman"/>
          <w:sz w:val="32"/>
          <w:szCs w:val="32"/>
          <w:u w:val="single"/>
        </w:rPr>
        <w:t xml:space="preserve">                                                       </w:t>
      </w:r>
    </w:p>
    <w:p w:rsidR="005F5F6D" w:rsidRPr="005F5F6D" w:rsidRDefault="005F5F6D" w:rsidP="005F5F6D">
      <w:pPr>
        <w:spacing w:line="560" w:lineRule="exact"/>
        <w:jc w:val="left"/>
        <w:rPr>
          <w:rFonts w:ascii="Times New Roman" w:eastAsia="仿宋" w:hAnsi="Times New Roman"/>
          <w:sz w:val="30"/>
          <w:szCs w:val="30"/>
        </w:rPr>
      </w:pPr>
      <w:r>
        <w:rPr>
          <w:rFonts w:ascii="Times New Roman" w:eastAsia="仿宋" w:hAnsi="Times New Roman"/>
          <w:sz w:val="32"/>
          <w:szCs w:val="32"/>
        </w:rPr>
        <w:t xml:space="preserve"> </w:t>
      </w:r>
      <w:r>
        <w:rPr>
          <w:rFonts w:ascii="Times New Roman" w:eastAsia="仿宋" w:hAnsi="Times New Roman" w:hint="eastAsia"/>
          <w:sz w:val="30"/>
          <w:szCs w:val="30"/>
        </w:rPr>
        <w:t>抄送：省政府办公厅、省政协提案委</w:t>
      </w:r>
    </w:p>
    <w:sectPr w:rsidR="005F5F6D" w:rsidRPr="005F5F6D" w:rsidSect="007319E8">
      <w:footerReference w:type="default" r:id="rId6"/>
      <w:pgSz w:w="11906" w:h="16838"/>
      <w:pgMar w:top="2098" w:right="1474" w:bottom="1418" w:left="158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64E" w:rsidRDefault="0030464E" w:rsidP="002F521B">
      <w:r>
        <w:separator/>
      </w:r>
    </w:p>
  </w:endnote>
  <w:endnote w:type="continuationSeparator" w:id="1">
    <w:p w:rsidR="0030464E" w:rsidRDefault="0030464E" w:rsidP="002F52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angSong_GB2312">
    <w:altName w:val="MS Gothic"/>
    <w:panose1 w:val="02010609060101010101"/>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26556"/>
      <w:docPartObj>
        <w:docPartGallery w:val="Page Numbers (Bottom of Page)"/>
        <w:docPartUnique/>
      </w:docPartObj>
    </w:sdtPr>
    <w:sdtContent>
      <w:p w:rsidR="007319E8" w:rsidRDefault="00C51C9A">
        <w:pPr>
          <w:pStyle w:val="a4"/>
          <w:jc w:val="right"/>
        </w:pPr>
        <w:fldSimple w:instr=" PAGE   \* MERGEFORMAT ">
          <w:r w:rsidR="00FE4FF7" w:rsidRPr="00FE4FF7">
            <w:rPr>
              <w:noProof/>
              <w:lang w:val="zh-CN"/>
            </w:rPr>
            <w:t>2</w:t>
          </w:r>
        </w:fldSimple>
      </w:p>
    </w:sdtContent>
  </w:sdt>
  <w:p w:rsidR="002F521B" w:rsidRDefault="002F52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64E" w:rsidRDefault="0030464E" w:rsidP="002F521B">
      <w:r>
        <w:separator/>
      </w:r>
    </w:p>
  </w:footnote>
  <w:footnote w:type="continuationSeparator" w:id="1">
    <w:p w:rsidR="0030464E" w:rsidRDefault="0030464E" w:rsidP="002F52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2F521B"/>
    <w:rsid w:val="002F521B"/>
    <w:rsid w:val="0030464E"/>
    <w:rsid w:val="00357E37"/>
    <w:rsid w:val="005F5F6D"/>
    <w:rsid w:val="007319E8"/>
    <w:rsid w:val="00C51C9A"/>
    <w:rsid w:val="00FE4F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521B"/>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521B"/>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2F521B"/>
    <w:pPr>
      <w:tabs>
        <w:tab w:val="center" w:pos="4153"/>
        <w:tab w:val="right" w:pos="8306"/>
      </w:tabs>
      <w:snapToGrid w:val="0"/>
      <w:jc w:val="left"/>
    </w:pPr>
    <w:rPr>
      <w:sz w:val="18"/>
      <w:szCs w:val="18"/>
    </w:rPr>
  </w:style>
  <w:style w:type="paragraph" w:styleId="a5">
    <w:name w:val="Date"/>
    <w:basedOn w:val="a"/>
    <w:next w:val="a"/>
    <w:rsid w:val="002F521B"/>
    <w:pPr>
      <w:ind w:leftChars="2500" w:left="2500"/>
    </w:pPr>
  </w:style>
  <w:style w:type="paragraph" w:customStyle="1" w:styleId="2">
    <w:name w:val="列出段落2"/>
    <w:basedOn w:val="a"/>
    <w:rsid w:val="002F521B"/>
    <w:pPr>
      <w:ind w:firstLineChars="200" w:firstLine="200"/>
    </w:pPr>
    <w:rPr>
      <w:rFonts w:cs="Times New Roman"/>
    </w:rPr>
  </w:style>
  <w:style w:type="character" w:customStyle="1" w:styleId="Char">
    <w:name w:val="页脚 Char"/>
    <w:basedOn w:val="a0"/>
    <w:link w:val="a4"/>
    <w:uiPriority w:val="99"/>
    <w:rsid w:val="007319E8"/>
    <w:rPr>
      <w:rFonts w:ascii="Calibri" w:hAnsi="Calibri" w:cs="Arial"/>
      <w:kern w:val="2"/>
      <w:sz w:val="18"/>
      <w:szCs w:val="18"/>
    </w:rPr>
  </w:style>
</w:styles>
</file>

<file path=word/webSettings.xml><?xml version="1.0" encoding="utf-8"?>
<w:webSettings xmlns:r="http://schemas.openxmlformats.org/officeDocument/2006/relationships" xmlns:w="http://schemas.openxmlformats.org/wordprocessingml/2006/main">
  <w:divs>
    <w:div w:id="65071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459</Words>
  <Characters>2619</Characters>
  <Application>Microsoft Office Word</Application>
  <DocSecurity>0</DocSecurity>
  <Lines>21</Lines>
  <Paragraphs>6</Paragraphs>
  <ScaleCrop>false</ScaleCrop>
  <Company>Microsoft</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lenovo888</dc:creator>
  <cp:lastModifiedBy>dell</cp:lastModifiedBy>
  <cp:revision>10</cp:revision>
  <cp:lastPrinted>2017-06-08T02:11:00Z</cp:lastPrinted>
  <dcterms:created xsi:type="dcterms:W3CDTF">2017-04-20T04:04:00Z</dcterms:created>
  <dcterms:modified xsi:type="dcterms:W3CDTF">2017-06-08T02:11:00Z</dcterms:modified>
</cp:coreProperties>
</file>