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B06" w:rsidRDefault="0078045B" w:rsidP="00423A46">
      <w:pPr>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黑体" w:eastAsia="黑体" w:cs="Times New Roman" w:hint="eastAsia"/>
          <w:sz w:val="32"/>
          <w:szCs w:val="32"/>
        </w:rPr>
        <w:t>B</w:t>
      </w:r>
      <w:r>
        <w:rPr>
          <w:rFonts w:ascii="Times New Roman" w:eastAsia="仿宋_GB2312" w:hAnsi="Times New Roman" w:cs="Times New Roman"/>
          <w:sz w:val="32"/>
          <w:szCs w:val="32"/>
        </w:rPr>
        <w:t>】</w:t>
      </w:r>
    </w:p>
    <w:p w:rsidR="003B0B06" w:rsidRDefault="0078045B" w:rsidP="00423A46">
      <w:pPr>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黑体" w:eastAsia="黑体" w:cs="Times New Roman" w:hint="eastAsia"/>
          <w:sz w:val="32"/>
          <w:szCs w:val="32"/>
        </w:rPr>
        <w:t>同意公开</w:t>
      </w:r>
      <w:r>
        <w:rPr>
          <w:rFonts w:ascii="Times New Roman" w:eastAsia="仿宋_GB2312" w:hAnsi="Times New Roman" w:cs="Times New Roman"/>
          <w:sz w:val="32"/>
          <w:szCs w:val="32"/>
        </w:rPr>
        <w:t>】</w:t>
      </w:r>
    </w:p>
    <w:p w:rsidR="003B0B06" w:rsidRDefault="003B0B06" w:rsidP="00423A46">
      <w:pPr>
        <w:jc w:val="right"/>
        <w:rPr>
          <w:rFonts w:ascii="Times New Roman" w:eastAsia="仿宋_GB2312" w:hAnsi="Times New Roman" w:cs="Times New Roman" w:hint="eastAsia"/>
          <w:sz w:val="32"/>
          <w:szCs w:val="32"/>
        </w:rPr>
      </w:pPr>
    </w:p>
    <w:p w:rsidR="00423A46" w:rsidRDefault="00423A46" w:rsidP="00423A46">
      <w:pPr>
        <w:jc w:val="right"/>
        <w:rPr>
          <w:rFonts w:ascii="Times New Roman" w:eastAsia="仿宋_GB2312" w:hAnsi="Times New Roman" w:cs="Times New Roman" w:hint="eastAsia"/>
          <w:sz w:val="32"/>
          <w:szCs w:val="32"/>
        </w:rPr>
      </w:pPr>
    </w:p>
    <w:p w:rsidR="00423A46" w:rsidRDefault="00423A46" w:rsidP="00423A46">
      <w:pPr>
        <w:jc w:val="right"/>
        <w:rPr>
          <w:rFonts w:ascii="Times New Roman" w:eastAsia="仿宋_GB2312" w:hAnsi="Times New Roman" w:cs="Times New Roman" w:hint="eastAsia"/>
          <w:sz w:val="32"/>
          <w:szCs w:val="32"/>
        </w:rPr>
      </w:pPr>
    </w:p>
    <w:p w:rsidR="00423A46" w:rsidRDefault="00423A46" w:rsidP="00423A46">
      <w:pPr>
        <w:jc w:val="center"/>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吉科发办〔</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103</w:t>
      </w:r>
      <w:r>
        <w:rPr>
          <w:rFonts w:ascii="Times New Roman" w:eastAsia="仿宋_GB2312" w:hAnsi="Times New Roman" w:cs="Times New Roman" w:hint="eastAsia"/>
          <w:sz w:val="32"/>
          <w:szCs w:val="32"/>
        </w:rPr>
        <w:t>号</w:t>
      </w:r>
    </w:p>
    <w:p w:rsidR="00423A46" w:rsidRDefault="00423A46" w:rsidP="00423A46">
      <w:pPr>
        <w:jc w:val="center"/>
        <w:rPr>
          <w:rFonts w:ascii="Times New Roman" w:eastAsia="仿宋_GB2312" w:hAnsi="Times New Roman" w:cs="Times New Roman" w:hint="eastAsia"/>
          <w:sz w:val="32"/>
          <w:szCs w:val="32"/>
        </w:rPr>
      </w:pPr>
    </w:p>
    <w:p w:rsidR="00423A46" w:rsidRPr="00423A46" w:rsidRDefault="00423A46" w:rsidP="00423A46">
      <w:pPr>
        <w:jc w:val="center"/>
        <w:rPr>
          <w:rFonts w:ascii="Times New Roman" w:eastAsia="仿宋_GB2312" w:hAnsi="Times New Roman" w:cs="Times New Roman"/>
          <w:sz w:val="32"/>
          <w:szCs w:val="32"/>
        </w:rPr>
      </w:pPr>
    </w:p>
    <w:p w:rsidR="003B0B06" w:rsidRPr="00423A46" w:rsidRDefault="0078045B" w:rsidP="00423A46">
      <w:pPr>
        <w:spacing w:line="700" w:lineRule="exact"/>
        <w:jc w:val="center"/>
        <w:rPr>
          <w:rFonts w:ascii="方正小标宋简体" w:eastAsia="方正小标宋简体" w:hAnsi="Times New Roman" w:cs="Times New Roman" w:hint="eastAsia"/>
          <w:sz w:val="44"/>
          <w:szCs w:val="44"/>
        </w:rPr>
      </w:pPr>
      <w:r w:rsidRPr="00423A46">
        <w:rPr>
          <w:rFonts w:ascii="方正小标宋简体" w:eastAsia="方正小标宋简体" w:hAnsi="仿宋" w:cs="Times New Roman" w:hint="eastAsia"/>
          <w:sz w:val="44"/>
          <w:szCs w:val="44"/>
        </w:rPr>
        <w:t>对省十二届</w:t>
      </w:r>
      <w:r w:rsidRPr="00423A46">
        <w:rPr>
          <w:rFonts w:ascii="方正小标宋简体" w:eastAsia="方正小标宋简体" w:hAnsi="仿宋" w:cs="Times New Roman" w:hint="eastAsia"/>
          <w:sz w:val="44"/>
          <w:szCs w:val="44"/>
        </w:rPr>
        <w:t>人大</w:t>
      </w:r>
      <w:r w:rsidRPr="00423A46">
        <w:rPr>
          <w:rFonts w:ascii="方正小标宋简体" w:eastAsia="方正小标宋简体" w:hAnsi="仿宋" w:cs="Times New Roman" w:hint="eastAsia"/>
          <w:sz w:val="44"/>
          <w:szCs w:val="44"/>
        </w:rPr>
        <w:t>六次会议</w:t>
      </w:r>
    </w:p>
    <w:p w:rsidR="003B0B06" w:rsidRPr="00423A46" w:rsidRDefault="0078045B" w:rsidP="00423A46">
      <w:pPr>
        <w:spacing w:line="700" w:lineRule="exact"/>
        <w:jc w:val="center"/>
        <w:rPr>
          <w:rFonts w:ascii="方正小标宋简体" w:eastAsia="方正小标宋简体" w:hAnsi="Times New Roman" w:cs="Times New Roman" w:hint="eastAsia"/>
          <w:sz w:val="44"/>
          <w:szCs w:val="44"/>
        </w:rPr>
      </w:pPr>
      <w:r w:rsidRPr="00423A46">
        <w:rPr>
          <w:rFonts w:ascii="方正小标宋简体" w:eastAsia="方正小标宋简体" w:hAnsi="仿宋" w:cs="Times New Roman" w:hint="eastAsia"/>
          <w:sz w:val="44"/>
          <w:szCs w:val="44"/>
        </w:rPr>
        <w:t>第</w:t>
      </w:r>
      <w:r w:rsidRPr="00423A46">
        <w:rPr>
          <w:rFonts w:ascii="方正小标宋简体" w:eastAsia="方正小标宋简体" w:hAnsi="Times New Roman" w:cs="Times New Roman" w:hint="eastAsia"/>
          <w:sz w:val="44"/>
          <w:szCs w:val="44"/>
        </w:rPr>
        <w:t>1066</w:t>
      </w:r>
      <w:r w:rsidRPr="00423A46">
        <w:rPr>
          <w:rFonts w:ascii="方正小标宋简体" w:eastAsia="方正小标宋简体" w:hAnsi="仿宋" w:cs="Times New Roman" w:hint="eastAsia"/>
          <w:sz w:val="44"/>
          <w:szCs w:val="44"/>
        </w:rPr>
        <w:t>号</w:t>
      </w:r>
      <w:r w:rsidRPr="00423A46">
        <w:rPr>
          <w:rFonts w:ascii="方正小标宋简体" w:eastAsia="方正小标宋简体" w:hAnsi="仿宋" w:cs="Times New Roman" w:hint="eastAsia"/>
          <w:sz w:val="44"/>
          <w:szCs w:val="44"/>
        </w:rPr>
        <w:t>代表</w:t>
      </w:r>
      <w:r w:rsidRPr="00423A46">
        <w:rPr>
          <w:rFonts w:ascii="方正小标宋简体" w:eastAsia="方正小标宋简体" w:hAnsi="仿宋" w:cs="Times New Roman" w:hint="eastAsia"/>
          <w:sz w:val="44"/>
          <w:szCs w:val="44"/>
        </w:rPr>
        <w:t>建议的答复</w:t>
      </w:r>
    </w:p>
    <w:p w:rsidR="003B0B06" w:rsidRPr="00423A46" w:rsidRDefault="003B0B06" w:rsidP="00423A46">
      <w:pPr>
        <w:rPr>
          <w:rFonts w:ascii="Times New Roman" w:eastAsia="仿宋" w:hAnsi="Times New Roman" w:cs="Times New Roman"/>
          <w:sz w:val="32"/>
          <w:szCs w:val="32"/>
        </w:rPr>
      </w:pPr>
    </w:p>
    <w:p w:rsidR="003B0B06" w:rsidRPr="00423A46" w:rsidRDefault="0078045B" w:rsidP="00423A46">
      <w:pPr>
        <w:spacing w:line="560" w:lineRule="exact"/>
        <w:rPr>
          <w:rFonts w:ascii="Times New Roman" w:eastAsia="仿宋" w:hAnsi="Times New Roman" w:cs="Times New Roman"/>
          <w:sz w:val="32"/>
          <w:szCs w:val="32"/>
        </w:rPr>
      </w:pPr>
      <w:r w:rsidRPr="00423A46">
        <w:rPr>
          <w:rFonts w:ascii="Times New Roman" w:eastAsia="仿宋" w:hAnsi="仿宋" w:cs="Times New Roman"/>
          <w:sz w:val="32"/>
          <w:szCs w:val="32"/>
        </w:rPr>
        <w:t>宋柏林</w:t>
      </w:r>
      <w:r w:rsidRPr="00423A46">
        <w:rPr>
          <w:rFonts w:ascii="Times New Roman" w:eastAsia="仿宋" w:hAnsi="仿宋" w:cs="Times New Roman"/>
          <w:sz w:val="32"/>
          <w:szCs w:val="32"/>
        </w:rPr>
        <w:t>代表：</w:t>
      </w:r>
    </w:p>
    <w:p w:rsidR="003B0B06" w:rsidRPr="00423A46" w:rsidRDefault="0078045B" w:rsidP="00423A46">
      <w:pPr>
        <w:spacing w:line="560" w:lineRule="exact"/>
        <w:ind w:firstLineChars="200" w:firstLine="640"/>
        <w:rPr>
          <w:rFonts w:ascii="Times New Roman" w:eastAsia="仿宋" w:hAnsi="Times New Roman" w:cs="Times New Roman"/>
          <w:sz w:val="32"/>
          <w:szCs w:val="32"/>
        </w:rPr>
      </w:pPr>
      <w:r w:rsidRPr="00423A46">
        <w:rPr>
          <w:rFonts w:ascii="Times New Roman" w:eastAsia="仿宋" w:hAnsi="仿宋" w:cs="Times New Roman"/>
          <w:sz w:val="32"/>
          <w:szCs w:val="32"/>
        </w:rPr>
        <w:t>您</w:t>
      </w:r>
      <w:r w:rsidRPr="00423A46">
        <w:rPr>
          <w:rFonts w:ascii="Times New Roman" w:eastAsia="仿宋" w:hAnsi="仿宋" w:cs="Times New Roman"/>
          <w:sz w:val="32"/>
          <w:szCs w:val="32"/>
        </w:rPr>
        <w:t>在</w:t>
      </w:r>
      <w:r w:rsidRPr="00423A46">
        <w:rPr>
          <w:rFonts w:ascii="Times New Roman" w:eastAsia="仿宋" w:hAnsi="仿宋" w:cs="Times New Roman"/>
          <w:sz w:val="32"/>
          <w:szCs w:val="32"/>
        </w:rPr>
        <w:t>省十二届人大六次会议上</w:t>
      </w:r>
      <w:r w:rsidRPr="00423A46">
        <w:rPr>
          <w:rFonts w:ascii="Times New Roman" w:eastAsia="仿宋" w:hAnsi="仿宋" w:cs="Times New Roman"/>
          <w:sz w:val="32"/>
          <w:szCs w:val="32"/>
        </w:rPr>
        <w:t>提出的《关于</w:t>
      </w:r>
      <w:r w:rsidRPr="00423A46">
        <w:rPr>
          <w:rFonts w:ascii="Times New Roman" w:eastAsia="仿宋" w:hAnsi="仿宋" w:cs="Times New Roman"/>
          <w:sz w:val="32"/>
          <w:szCs w:val="32"/>
        </w:rPr>
        <w:t>促进吉林省中药材产业可持续</w:t>
      </w:r>
      <w:r w:rsidRPr="00423A46">
        <w:rPr>
          <w:rFonts w:ascii="Times New Roman" w:eastAsia="仿宋" w:hAnsi="仿宋" w:cs="Times New Roman"/>
          <w:sz w:val="32"/>
          <w:szCs w:val="32"/>
        </w:rPr>
        <w:t>发展的建议》收悉，经认真研究办理，现答复如下：</w:t>
      </w:r>
    </w:p>
    <w:p w:rsidR="003B0B06" w:rsidRPr="00423A46" w:rsidRDefault="0078045B" w:rsidP="00423A46">
      <w:pPr>
        <w:spacing w:line="560" w:lineRule="exact"/>
        <w:ind w:firstLineChars="200" w:firstLine="640"/>
        <w:rPr>
          <w:rFonts w:ascii="黑体" w:eastAsia="黑体" w:hAnsi="黑体" w:cs="Times New Roman"/>
          <w:sz w:val="32"/>
          <w:szCs w:val="32"/>
        </w:rPr>
      </w:pPr>
      <w:r w:rsidRPr="00423A46">
        <w:rPr>
          <w:rFonts w:ascii="黑体" w:eastAsia="黑体" w:hAnsi="黑体" w:cs="Times New Roman"/>
          <w:sz w:val="32"/>
          <w:szCs w:val="32"/>
        </w:rPr>
        <w:t>一、关于</w:t>
      </w:r>
      <w:r w:rsidRPr="00423A46">
        <w:rPr>
          <w:rFonts w:ascii="黑体" w:eastAsia="黑体" w:hAnsi="黑体" w:cs="Times New Roman"/>
          <w:sz w:val="32"/>
          <w:szCs w:val="32"/>
        </w:rPr>
        <w:t>“</w:t>
      </w:r>
      <w:r w:rsidRPr="00423A46">
        <w:rPr>
          <w:rFonts w:ascii="黑体" w:eastAsia="黑体" w:hAnsi="黑体" w:cs="Times New Roman"/>
          <w:sz w:val="32"/>
          <w:szCs w:val="32"/>
        </w:rPr>
        <w:t>建立省内中药资源的大数据库</w:t>
      </w:r>
      <w:r w:rsidRPr="00423A46">
        <w:rPr>
          <w:rFonts w:ascii="黑体" w:eastAsia="黑体" w:hAnsi="黑体" w:cs="Times New Roman"/>
          <w:sz w:val="32"/>
          <w:szCs w:val="32"/>
        </w:rPr>
        <w:t>”</w:t>
      </w:r>
      <w:r w:rsidRPr="00423A46">
        <w:rPr>
          <w:rFonts w:ascii="黑体" w:eastAsia="黑体" w:hAnsi="黑体" w:cs="Times New Roman"/>
          <w:sz w:val="32"/>
          <w:szCs w:val="32"/>
        </w:rPr>
        <w:t>的建议</w:t>
      </w:r>
    </w:p>
    <w:p w:rsidR="003B0B06" w:rsidRPr="00423A46" w:rsidRDefault="0078045B" w:rsidP="00423A46">
      <w:pPr>
        <w:spacing w:line="560" w:lineRule="exact"/>
        <w:ind w:firstLineChars="200" w:firstLine="640"/>
        <w:rPr>
          <w:rFonts w:ascii="Times New Roman" w:eastAsia="仿宋" w:hAnsi="Times New Roman" w:cs="Times New Roman"/>
          <w:sz w:val="32"/>
          <w:szCs w:val="32"/>
        </w:rPr>
      </w:pPr>
      <w:r w:rsidRPr="00423A46">
        <w:rPr>
          <w:rFonts w:ascii="Times New Roman" w:eastAsia="仿宋" w:hAnsi="仿宋" w:cs="Times New Roman"/>
          <w:sz w:val="32"/>
          <w:szCs w:val="32"/>
        </w:rPr>
        <w:t>对于中药资源大数据库的建立，省直相关部门十分重视。省中医药管理局牵头完成的全省</w:t>
      </w:r>
      <w:r w:rsidRPr="00423A46">
        <w:rPr>
          <w:rFonts w:ascii="Times New Roman" w:eastAsia="仿宋" w:hAnsi="Times New Roman" w:cs="Times New Roman"/>
          <w:sz w:val="32"/>
          <w:szCs w:val="32"/>
        </w:rPr>
        <w:t>52</w:t>
      </w:r>
      <w:r w:rsidRPr="00423A46">
        <w:rPr>
          <w:rFonts w:ascii="Times New Roman" w:eastAsia="仿宋" w:hAnsi="仿宋" w:cs="Times New Roman"/>
          <w:sz w:val="32"/>
          <w:szCs w:val="32"/>
        </w:rPr>
        <w:t>个县（市、区）中药资源普查试点工作，覆盖了全省总面积的</w:t>
      </w:r>
      <w:r w:rsidRPr="00423A46">
        <w:rPr>
          <w:rFonts w:ascii="Times New Roman" w:eastAsia="仿宋" w:hAnsi="Times New Roman" w:cs="Times New Roman"/>
          <w:sz w:val="32"/>
          <w:szCs w:val="32"/>
        </w:rPr>
        <w:t>98.75%</w:t>
      </w:r>
      <w:r w:rsidRPr="00423A46">
        <w:rPr>
          <w:rFonts w:ascii="Times New Roman" w:eastAsia="仿宋" w:hAnsi="仿宋" w:cs="Times New Roman"/>
          <w:sz w:val="32"/>
          <w:szCs w:val="32"/>
        </w:rPr>
        <w:t>，基本摸清了我省中药资源的情况，积累了大量中药资源相关数据，并建成了</w:t>
      </w:r>
      <w:r w:rsidRPr="00423A46">
        <w:rPr>
          <w:rFonts w:ascii="Times New Roman" w:eastAsia="仿宋" w:hAnsi="Times New Roman" w:cs="Times New Roman"/>
          <w:sz w:val="32"/>
          <w:szCs w:val="32"/>
        </w:rPr>
        <w:t>5</w:t>
      </w:r>
      <w:r w:rsidRPr="00423A46">
        <w:rPr>
          <w:rFonts w:ascii="Times New Roman" w:eastAsia="仿宋" w:hAnsi="仿宋" w:cs="Times New Roman"/>
          <w:sz w:val="32"/>
          <w:szCs w:val="32"/>
        </w:rPr>
        <w:t>个国家中药材种子种苗繁育基地。《吉林省医药健康产业</w:t>
      </w:r>
      <w:r w:rsidRPr="00423A46">
        <w:rPr>
          <w:rFonts w:ascii="Times New Roman" w:eastAsia="仿宋" w:hAnsi="Times New Roman" w:cs="Times New Roman"/>
          <w:sz w:val="32"/>
          <w:szCs w:val="32"/>
        </w:rPr>
        <w:t>“</w:t>
      </w:r>
      <w:r w:rsidRPr="00423A46">
        <w:rPr>
          <w:rFonts w:ascii="Times New Roman" w:eastAsia="仿宋" w:hAnsi="仿宋" w:cs="Times New Roman"/>
          <w:sz w:val="32"/>
          <w:szCs w:val="32"/>
        </w:rPr>
        <w:t>十三五</w:t>
      </w:r>
      <w:r w:rsidRPr="00423A46">
        <w:rPr>
          <w:rFonts w:ascii="Times New Roman" w:eastAsia="仿宋" w:hAnsi="Times New Roman" w:cs="Times New Roman"/>
          <w:sz w:val="32"/>
          <w:szCs w:val="32"/>
        </w:rPr>
        <w:t>”</w:t>
      </w:r>
      <w:r w:rsidRPr="00423A46">
        <w:rPr>
          <w:rFonts w:ascii="Times New Roman" w:eastAsia="仿宋" w:hAnsi="仿宋" w:cs="Times New Roman"/>
          <w:sz w:val="32"/>
          <w:szCs w:val="32"/>
        </w:rPr>
        <w:t>发展规划》明确提出，要加强中药材资源和生产数据库建设。</w:t>
      </w:r>
      <w:r w:rsidRPr="00423A46">
        <w:rPr>
          <w:rFonts w:ascii="Times New Roman" w:eastAsia="仿宋" w:hAnsi="仿宋" w:cs="Times New Roman"/>
          <w:sz w:val="32"/>
          <w:szCs w:val="32"/>
        </w:rPr>
        <w:t>《关于推动中药材保护和发展的实施意见》</w:t>
      </w:r>
      <w:r w:rsidRPr="00423A46">
        <w:rPr>
          <w:rFonts w:ascii="Times New Roman" w:eastAsia="仿宋" w:hAnsi="仿宋" w:cs="Times New Roman"/>
          <w:sz w:val="32"/>
          <w:szCs w:val="32"/>
        </w:rPr>
        <w:t>也提出</w:t>
      </w:r>
      <w:r w:rsidRPr="00423A46">
        <w:rPr>
          <w:rFonts w:ascii="Times New Roman" w:eastAsia="仿宋" w:hAnsi="仿宋" w:cs="Times New Roman"/>
          <w:sz w:val="32"/>
          <w:szCs w:val="32"/>
        </w:rPr>
        <w:t>，到</w:t>
      </w:r>
      <w:r w:rsidRPr="00423A46">
        <w:rPr>
          <w:rFonts w:ascii="Times New Roman" w:eastAsia="仿宋" w:hAnsi="Times New Roman" w:cs="Times New Roman"/>
          <w:sz w:val="32"/>
          <w:szCs w:val="32"/>
        </w:rPr>
        <w:t>2020</w:t>
      </w:r>
      <w:r w:rsidRPr="00423A46">
        <w:rPr>
          <w:rFonts w:ascii="Times New Roman" w:eastAsia="仿宋" w:hAnsi="仿宋" w:cs="Times New Roman"/>
          <w:sz w:val="32"/>
          <w:szCs w:val="32"/>
        </w:rPr>
        <w:t>年，全产</w:t>
      </w:r>
      <w:r w:rsidRPr="00423A46">
        <w:rPr>
          <w:rFonts w:ascii="Times New Roman" w:eastAsia="仿宋" w:hAnsi="仿宋" w:cs="Times New Roman"/>
          <w:sz w:val="32"/>
          <w:szCs w:val="32"/>
        </w:rPr>
        <w:lastRenderedPageBreak/>
        <w:t>业链、全程可控的中药材产业综合发展体系基本完善，中药材规范化、规模化生产稳步发展，成为医药健康产业的重要组成部分</w:t>
      </w:r>
      <w:r w:rsidRPr="00423A46">
        <w:rPr>
          <w:rFonts w:ascii="Times New Roman" w:eastAsia="仿宋" w:hAnsi="仿宋" w:cs="Times New Roman"/>
          <w:sz w:val="32"/>
          <w:szCs w:val="32"/>
        </w:rPr>
        <w:t>。省</w:t>
      </w:r>
      <w:r w:rsidRPr="00423A46">
        <w:rPr>
          <w:rFonts w:ascii="Times New Roman" w:eastAsia="仿宋" w:hAnsi="仿宋" w:cs="Times New Roman"/>
          <w:sz w:val="32"/>
          <w:szCs w:val="32"/>
        </w:rPr>
        <w:t>林业厅将进一步加强自然保护区建设和管理，建立野生药材种群人工繁育基地，全面保护生物物种多样性，维护生态平衡，保存种质资源。</w:t>
      </w:r>
    </w:p>
    <w:p w:rsidR="003B0B06" w:rsidRPr="00423A46" w:rsidRDefault="0078045B" w:rsidP="00423A46">
      <w:pPr>
        <w:spacing w:line="560" w:lineRule="exact"/>
        <w:ind w:firstLineChars="200" w:firstLine="640"/>
        <w:rPr>
          <w:rFonts w:ascii="黑体" w:eastAsia="黑体" w:hAnsi="黑体" w:cs="Times New Roman"/>
          <w:sz w:val="32"/>
          <w:szCs w:val="32"/>
        </w:rPr>
      </w:pPr>
      <w:r w:rsidRPr="00423A46">
        <w:rPr>
          <w:rFonts w:ascii="黑体" w:eastAsia="黑体" w:hAnsi="黑体" w:cs="Times New Roman"/>
          <w:sz w:val="32"/>
          <w:szCs w:val="32"/>
        </w:rPr>
        <w:t>二、关于</w:t>
      </w:r>
      <w:r w:rsidRPr="00423A46">
        <w:rPr>
          <w:rFonts w:ascii="黑体" w:eastAsia="黑体" w:hAnsi="黑体" w:cs="Times New Roman"/>
          <w:sz w:val="32"/>
          <w:szCs w:val="32"/>
        </w:rPr>
        <w:t>“</w:t>
      </w:r>
      <w:r w:rsidRPr="00423A46">
        <w:rPr>
          <w:rFonts w:ascii="黑体" w:eastAsia="黑体" w:hAnsi="黑体" w:cs="Times New Roman"/>
          <w:sz w:val="32"/>
          <w:szCs w:val="32"/>
        </w:rPr>
        <w:t>要加速中药材种植养殖生产以及炮制加工等技术规划的制定</w:t>
      </w:r>
      <w:r w:rsidRPr="00423A46">
        <w:rPr>
          <w:rFonts w:ascii="黑体" w:eastAsia="黑体" w:hAnsi="黑体" w:cs="Times New Roman"/>
          <w:sz w:val="32"/>
          <w:szCs w:val="32"/>
        </w:rPr>
        <w:t>”</w:t>
      </w:r>
      <w:r w:rsidRPr="00423A46">
        <w:rPr>
          <w:rFonts w:ascii="黑体" w:eastAsia="黑体" w:hAnsi="黑体" w:cs="Times New Roman"/>
          <w:sz w:val="32"/>
          <w:szCs w:val="32"/>
        </w:rPr>
        <w:t>的建议</w:t>
      </w:r>
    </w:p>
    <w:p w:rsidR="003B0B06" w:rsidRPr="00423A46" w:rsidRDefault="0078045B" w:rsidP="00423A46">
      <w:pPr>
        <w:spacing w:line="560" w:lineRule="exact"/>
        <w:ind w:firstLineChars="200" w:firstLine="640"/>
        <w:rPr>
          <w:rFonts w:ascii="Times New Roman" w:eastAsia="仿宋" w:hAnsi="Times New Roman" w:cs="Times New Roman"/>
          <w:sz w:val="32"/>
          <w:szCs w:val="32"/>
        </w:rPr>
      </w:pPr>
      <w:r w:rsidRPr="00423A46">
        <w:rPr>
          <w:rFonts w:ascii="Times New Roman" w:eastAsia="仿宋" w:hAnsi="仿宋" w:cs="Times New Roman"/>
          <w:sz w:val="32"/>
          <w:szCs w:val="32"/>
        </w:rPr>
        <w:t>中药材是我省医药健康产业的重要组成部分。省科技厅一直将中药材作为重点，不断加大科技投入，加快推进中药材产业发展。先后投入省及国家科技经费</w:t>
      </w:r>
      <w:r w:rsidRPr="00423A46">
        <w:rPr>
          <w:rFonts w:ascii="Times New Roman" w:eastAsia="仿宋" w:hAnsi="Times New Roman" w:cs="Times New Roman"/>
          <w:sz w:val="32"/>
          <w:szCs w:val="32"/>
        </w:rPr>
        <w:t>2.65</w:t>
      </w:r>
      <w:r w:rsidRPr="00423A46">
        <w:rPr>
          <w:rFonts w:ascii="Times New Roman" w:eastAsia="仿宋" w:hAnsi="仿宋" w:cs="Times New Roman"/>
          <w:sz w:val="32"/>
          <w:szCs w:val="32"/>
        </w:rPr>
        <w:t>亿元，建立了人参、五味子等</w:t>
      </w:r>
      <w:r w:rsidRPr="00423A46">
        <w:rPr>
          <w:rFonts w:ascii="Times New Roman" w:eastAsia="仿宋" w:hAnsi="Times New Roman" w:cs="Times New Roman"/>
          <w:sz w:val="32"/>
          <w:szCs w:val="32"/>
        </w:rPr>
        <w:t>36</w:t>
      </w:r>
      <w:r w:rsidRPr="00423A46">
        <w:rPr>
          <w:rFonts w:ascii="Times New Roman" w:eastAsia="仿宋" w:hAnsi="仿宋" w:cs="Times New Roman"/>
          <w:sz w:val="32"/>
          <w:szCs w:val="32"/>
        </w:rPr>
        <w:t>个中药材品种</w:t>
      </w:r>
      <w:r w:rsidRPr="00423A46">
        <w:rPr>
          <w:rFonts w:ascii="Times New Roman" w:eastAsia="仿宋" w:hAnsi="Times New Roman" w:cs="Times New Roman"/>
          <w:sz w:val="32"/>
          <w:szCs w:val="32"/>
        </w:rPr>
        <w:t>46</w:t>
      </w:r>
      <w:r w:rsidRPr="00423A46">
        <w:rPr>
          <w:rFonts w:ascii="Times New Roman" w:eastAsia="仿宋" w:hAnsi="仿宋" w:cs="Times New Roman"/>
          <w:sz w:val="32"/>
          <w:szCs w:val="32"/>
        </w:rPr>
        <w:t>个中药材规范化种植基地，并相应制定了生产操作规程</w:t>
      </w:r>
      <w:r w:rsidRPr="00423A46">
        <w:rPr>
          <w:rFonts w:ascii="Times New Roman" w:eastAsia="仿宋" w:hAnsi="仿宋" w:cs="Times New Roman"/>
          <w:sz w:val="32"/>
          <w:szCs w:val="32"/>
        </w:rPr>
        <w:t>，</w:t>
      </w:r>
      <w:r w:rsidRPr="00423A46">
        <w:rPr>
          <w:rFonts w:ascii="Times New Roman" w:eastAsia="仿宋" w:hAnsi="仿宋" w:cs="Times New Roman"/>
          <w:sz w:val="32"/>
          <w:szCs w:val="32"/>
        </w:rPr>
        <w:t>已有人参、西洋参等</w:t>
      </w:r>
      <w:r w:rsidRPr="00423A46">
        <w:rPr>
          <w:rFonts w:ascii="Times New Roman" w:eastAsia="仿宋" w:hAnsi="Times New Roman" w:cs="Times New Roman"/>
          <w:sz w:val="32"/>
          <w:szCs w:val="32"/>
        </w:rPr>
        <w:t>7</w:t>
      </w:r>
      <w:r w:rsidRPr="00423A46">
        <w:rPr>
          <w:rFonts w:ascii="Times New Roman" w:eastAsia="仿宋" w:hAnsi="仿宋" w:cs="Times New Roman"/>
          <w:sz w:val="32"/>
          <w:szCs w:val="32"/>
        </w:rPr>
        <w:t>个品种</w:t>
      </w:r>
      <w:r w:rsidRPr="00423A46">
        <w:rPr>
          <w:rFonts w:ascii="Times New Roman" w:eastAsia="仿宋" w:hAnsi="Times New Roman" w:cs="Times New Roman"/>
          <w:sz w:val="32"/>
          <w:szCs w:val="32"/>
        </w:rPr>
        <w:t>12</w:t>
      </w:r>
      <w:r w:rsidRPr="00423A46">
        <w:rPr>
          <w:rFonts w:ascii="Times New Roman" w:eastAsia="仿宋" w:hAnsi="仿宋" w:cs="Times New Roman"/>
          <w:sz w:val="32"/>
          <w:szCs w:val="32"/>
        </w:rPr>
        <w:t>个</w:t>
      </w:r>
      <w:r w:rsidRPr="00423A46">
        <w:rPr>
          <w:rFonts w:ascii="Times New Roman" w:eastAsia="仿宋" w:hAnsi="Times New Roman" w:cs="Times New Roman"/>
          <w:sz w:val="32"/>
          <w:szCs w:val="32"/>
        </w:rPr>
        <w:t>GAP</w:t>
      </w:r>
      <w:r w:rsidRPr="00423A46">
        <w:rPr>
          <w:rFonts w:ascii="Times New Roman" w:eastAsia="仿宋" w:hAnsi="仿宋" w:cs="Times New Roman"/>
          <w:sz w:val="32"/>
          <w:szCs w:val="32"/>
        </w:rPr>
        <w:t>基地通过国家认证。省工信厅共组织</w:t>
      </w:r>
      <w:r w:rsidRPr="00423A46">
        <w:rPr>
          <w:rFonts w:ascii="Times New Roman" w:eastAsia="仿宋" w:hAnsi="Times New Roman" w:cs="Times New Roman"/>
          <w:sz w:val="32"/>
          <w:szCs w:val="32"/>
        </w:rPr>
        <w:t>35</w:t>
      </w:r>
      <w:r w:rsidRPr="00423A46">
        <w:rPr>
          <w:rFonts w:ascii="Times New Roman" w:eastAsia="仿宋" w:hAnsi="仿宋" w:cs="Times New Roman"/>
          <w:sz w:val="32"/>
          <w:szCs w:val="32"/>
        </w:rPr>
        <w:t>个企业申请项目</w:t>
      </w:r>
      <w:r w:rsidRPr="00423A46">
        <w:rPr>
          <w:rFonts w:ascii="Times New Roman" w:eastAsia="仿宋" w:hAnsi="仿宋" w:cs="Times New Roman"/>
          <w:sz w:val="32"/>
          <w:szCs w:val="32"/>
        </w:rPr>
        <w:t>，</w:t>
      </w:r>
      <w:r w:rsidRPr="00423A46">
        <w:rPr>
          <w:rFonts w:ascii="Times New Roman" w:eastAsia="仿宋" w:hAnsi="仿宋" w:cs="Times New Roman"/>
          <w:sz w:val="32"/>
          <w:szCs w:val="32"/>
        </w:rPr>
        <w:t>获得扶持资金</w:t>
      </w:r>
      <w:r w:rsidRPr="00423A46">
        <w:rPr>
          <w:rFonts w:ascii="Times New Roman" w:eastAsia="仿宋" w:hAnsi="Times New Roman" w:cs="Times New Roman"/>
          <w:sz w:val="32"/>
          <w:szCs w:val="32"/>
        </w:rPr>
        <w:t>7660</w:t>
      </w:r>
      <w:r w:rsidRPr="00423A46">
        <w:rPr>
          <w:rFonts w:ascii="Times New Roman" w:eastAsia="仿宋" w:hAnsi="仿宋" w:cs="Times New Roman"/>
          <w:sz w:val="32"/>
          <w:szCs w:val="32"/>
        </w:rPr>
        <w:t>万元，建设了人参、西洋参等</w:t>
      </w:r>
      <w:r w:rsidRPr="00423A46">
        <w:rPr>
          <w:rFonts w:ascii="Times New Roman" w:eastAsia="仿宋" w:hAnsi="Times New Roman" w:cs="Times New Roman"/>
          <w:sz w:val="32"/>
          <w:szCs w:val="32"/>
        </w:rPr>
        <w:t>15</w:t>
      </w:r>
      <w:r w:rsidRPr="00423A46">
        <w:rPr>
          <w:rFonts w:ascii="Times New Roman" w:eastAsia="仿宋" w:hAnsi="仿宋" w:cs="Times New Roman"/>
          <w:sz w:val="32"/>
          <w:szCs w:val="32"/>
        </w:rPr>
        <w:t>种道地药材种养殖规范化基地。</w:t>
      </w:r>
    </w:p>
    <w:p w:rsidR="003B0B06" w:rsidRPr="00423A46" w:rsidRDefault="0078045B" w:rsidP="00423A46">
      <w:pPr>
        <w:spacing w:line="560" w:lineRule="exact"/>
        <w:ind w:firstLine="640"/>
        <w:rPr>
          <w:rFonts w:ascii="Times New Roman" w:eastAsia="仿宋" w:hAnsi="Times New Roman" w:cs="Times New Roman"/>
          <w:sz w:val="32"/>
          <w:szCs w:val="32"/>
        </w:rPr>
      </w:pPr>
      <w:r w:rsidRPr="00423A46">
        <w:rPr>
          <w:rFonts w:ascii="Times New Roman" w:eastAsia="仿宋" w:hAnsi="仿宋" w:cs="Times New Roman"/>
          <w:sz w:val="32"/>
          <w:szCs w:val="32"/>
        </w:rPr>
        <w:t>省科技厅先后投入科技经费近</w:t>
      </w:r>
      <w:r w:rsidRPr="00423A46">
        <w:rPr>
          <w:rFonts w:ascii="Times New Roman" w:eastAsia="仿宋" w:hAnsi="Times New Roman" w:cs="Times New Roman"/>
          <w:sz w:val="32"/>
          <w:szCs w:val="32"/>
        </w:rPr>
        <w:t>500</w:t>
      </w:r>
      <w:r w:rsidRPr="00423A46">
        <w:rPr>
          <w:rFonts w:ascii="Times New Roman" w:eastAsia="仿宋" w:hAnsi="仿宋" w:cs="Times New Roman"/>
          <w:sz w:val="32"/>
          <w:szCs w:val="32"/>
        </w:rPr>
        <w:t>万元，支持了</w:t>
      </w:r>
      <w:r w:rsidRPr="00423A46">
        <w:rPr>
          <w:rFonts w:ascii="Times New Roman" w:eastAsia="仿宋" w:hAnsi="Times New Roman" w:cs="Times New Roman"/>
          <w:sz w:val="32"/>
          <w:szCs w:val="32"/>
        </w:rPr>
        <w:t>“</w:t>
      </w:r>
      <w:r w:rsidRPr="00423A46">
        <w:rPr>
          <w:rFonts w:ascii="Times New Roman" w:eastAsia="仿宋" w:hAnsi="仿宋" w:cs="Times New Roman"/>
          <w:sz w:val="32"/>
          <w:szCs w:val="32"/>
        </w:rPr>
        <w:t>吉林省中药材标准提升与建立</w:t>
      </w:r>
      <w:r w:rsidRPr="00423A46">
        <w:rPr>
          <w:rFonts w:ascii="Times New Roman" w:eastAsia="仿宋" w:hAnsi="Times New Roman" w:cs="Times New Roman"/>
          <w:sz w:val="32"/>
          <w:szCs w:val="32"/>
        </w:rPr>
        <w:t>”</w:t>
      </w:r>
      <w:r w:rsidRPr="00423A46">
        <w:rPr>
          <w:rFonts w:ascii="Times New Roman" w:eastAsia="仿宋" w:hAnsi="仿宋" w:cs="Times New Roman"/>
          <w:sz w:val="32"/>
          <w:szCs w:val="32"/>
        </w:rPr>
        <w:t>等项目，加强中药材标准及炮制规范的建立。</w:t>
      </w:r>
      <w:r w:rsidRPr="00423A46">
        <w:rPr>
          <w:rFonts w:ascii="Times New Roman" w:eastAsia="仿宋" w:hAnsi="仿宋" w:cs="Times New Roman"/>
          <w:sz w:val="32"/>
          <w:szCs w:val="32"/>
        </w:rPr>
        <w:t>省食药监局</w:t>
      </w:r>
      <w:r w:rsidRPr="00423A46">
        <w:rPr>
          <w:rFonts w:ascii="Times New Roman" w:eastAsia="仿宋" w:hAnsi="仿宋" w:cs="Times New Roman"/>
          <w:sz w:val="32"/>
          <w:szCs w:val="32"/>
        </w:rPr>
        <w:t>联合省中医药管理局</w:t>
      </w:r>
      <w:r w:rsidRPr="00423A46">
        <w:rPr>
          <w:rFonts w:ascii="Times New Roman" w:eastAsia="仿宋" w:hAnsi="仿宋" w:cs="Times New Roman"/>
          <w:sz w:val="32"/>
          <w:szCs w:val="32"/>
        </w:rPr>
        <w:t>正在组织省内相关科研单位起草符合我省特色的吉林省中药饮片炮制规范。</w:t>
      </w:r>
      <w:r w:rsidRPr="00423A46">
        <w:rPr>
          <w:rFonts w:ascii="Times New Roman" w:eastAsia="仿宋" w:hAnsi="Times New Roman" w:cs="Times New Roman"/>
          <w:sz w:val="32"/>
          <w:szCs w:val="32"/>
        </w:rPr>
        <w:t>2019</w:t>
      </w:r>
      <w:r w:rsidRPr="00423A46">
        <w:rPr>
          <w:rFonts w:ascii="Times New Roman" w:eastAsia="仿宋" w:hAnsi="仿宋" w:cs="Times New Roman"/>
          <w:sz w:val="32"/>
          <w:szCs w:val="32"/>
        </w:rPr>
        <w:t>年底完成修订、出版、发布任务。</w:t>
      </w:r>
      <w:r w:rsidRPr="00423A46">
        <w:rPr>
          <w:rFonts w:ascii="Times New Roman" w:eastAsia="仿宋" w:hAnsi="仿宋" w:cs="Times New Roman"/>
          <w:sz w:val="32"/>
          <w:szCs w:val="32"/>
        </w:rPr>
        <w:t>目前已开始着手质量标准研究工作，待研究完成后进行论证，完善并更新我省的地方中药饮片炮制规范。省农</w:t>
      </w:r>
      <w:r w:rsidRPr="00423A46">
        <w:rPr>
          <w:rFonts w:ascii="Times New Roman" w:eastAsia="仿宋" w:hAnsi="仿宋" w:cs="Times New Roman"/>
          <w:sz w:val="32"/>
          <w:szCs w:val="32"/>
        </w:rPr>
        <w:t>委牵头组织</w:t>
      </w:r>
      <w:r w:rsidRPr="00423A46">
        <w:rPr>
          <w:rFonts w:ascii="Times New Roman" w:eastAsia="仿宋" w:hAnsi="仿宋" w:cs="Times New Roman"/>
          <w:sz w:val="32"/>
          <w:szCs w:val="32"/>
        </w:rPr>
        <w:t>制修订人参国际标准</w:t>
      </w:r>
      <w:r w:rsidRPr="00423A46">
        <w:rPr>
          <w:rFonts w:ascii="Times New Roman" w:eastAsia="仿宋" w:hAnsi="Times New Roman" w:cs="Times New Roman"/>
          <w:sz w:val="32"/>
          <w:szCs w:val="32"/>
        </w:rPr>
        <w:t>1</w:t>
      </w:r>
      <w:r w:rsidRPr="00423A46">
        <w:rPr>
          <w:rFonts w:ascii="Times New Roman" w:eastAsia="仿宋" w:hAnsi="仿宋" w:cs="Times New Roman"/>
          <w:sz w:val="32"/>
          <w:szCs w:val="32"/>
        </w:rPr>
        <w:t>项、国家标准</w:t>
      </w:r>
      <w:r w:rsidRPr="00423A46">
        <w:rPr>
          <w:rFonts w:ascii="Times New Roman" w:eastAsia="仿宋" w:hAnsi="Times New Roman" w:cs="Times New Roman"/>
          <w:sz w:val="32"/>
          <w:szCs w:val="32"/>
        </w:rPr>
        <w:t>10</w:t>
      </w:r>
      <w:r w:rsidRPr="00423A46">
        <w:rPr>
          <w:rFonts w:ascii="Times New Roman" w:eastAsia="仿宋" w:hAnsi="仿宋" w:cs="Times New Roman"/>
          <w:sz w:val="32"/>
          <w:szCs w:val="32"/>
        </w:rPr>
        <w:t>项、地方标准</w:t>
      </w:r>
      <w:r w:rsidRPr="00423A46">
        <w:rPr>
          <w:rFonts w:ascii="Times New Roman" w:eastAsia="仿宋" w:hAnsi="Times New Roman" w:cs="Times New Roman"/>
          <w:sz w:val="32"/>
          <w:szCs w:val="32"/>
        </w:rPr>
        <w:t>46</w:t>
      </w:r>
      <w:r w:rsidRPr="00423A46">
        <w:rPr>
          <w:rFonts w:ascii="Times New Roman" w:eastAsia="仿宋" w:hAnsi="仿宋" w:cs="Times New Roman"/>
          <w:sz w:val="32"/>
          <w:szCs w:val="32"/>
        </w:rPr>
        <w:t>项。</w:t>
      </w:r>
    </w:p>
    <w:p w:rsidR="003B0B06" w:rsidRPr="00423A46" w:rsidRDefault="0078045B" w:rsidP="00423A46">
      <w:pPr>
        <w:spacing w:line="560" w:lineRule="exact"/>
        <w:ind w:firstLineChars="200" w:firstLine="640"/>
        <w:rPr>
          <w:rFonts w:ascii="Times New Roman" w:eastAsia="仿宋" w:hAnsi="Times New Roman" w:cs="Times New Roman"/>
          <w:sz w:val="32"/>
          <w:szCs w:val="32"/>
        </w:rPr>
      </w:pPr>
      <w:r w:rsidRPr="00423A46">
        <w:rPr>
          <w:rFonts w:ascii="Times New Roman" w:eastAsia="仿宋" w:hAnsi="仿宋" w:cs="Times New Roman"/>
          <w:sz w:val="32"/>
          <w:szCs w:val="32"/>
        </w:rPr>
        <w:lastRenderedPageBreak/>
        <w:t>《吉林省医药健康产业</w:t>
      </w:r>
      <w:r w:rsidRPr="00423A46">
        <w:rPr>
          <w:rFonts w:ascii="Times New Roman" w:eastAsia="仿宋" w:hAnsi="Times New Roman" w:cs="Times New Roman"/>
          <w:sz w:val="32"/>
          <w:szCs w:val="32"/>
        </w:rPr>
        <w:t>“</w:t>
      </w:r>
      <w:r w:rsidRPr="00423A46">
        <w:rPr>
          <w:rFonts w:ascii="Times New Roman" w:eastAsia="仿宋" w:hAnsi="仿宋" w:cs="Times New Roman"/>
          <w:sz w:val="32"/>
          <w:szCs w:val="32"/>
        </w:rPr>
        <w:t>十三五</w:t>
      </w:r>
      <w:r w:rsidRPr="00423A46">
        <w:rPr>
          <w:rFonts w:ascii="Times New Roman" w:eastAsia="仿宋" w:hAnsi="Times New Roman" w:cs="Times New Roman"/>
          <w:sz w:val="32"/>
          <w:szCs w:val="32"/>
        </w:rPr>
        <w:t>”</w:t>
      </w:r>
      <w:r w:rsidRPr="00423A46">
        <w:rPr>
          <w:rFonts w:ascii="Times New Roman" w:eastAsia="仿宋" w:hAnsi="仿宋" w:cs="Times New Roman"/>
          <w:sz w:val="32"/>
          <w:szCs w:val="32"/>
        </w:rPr>
        <w:t>发展规划》明确提出，要加强</w:t>
      </w:r>
      <w:r w:rsidRPr="00423A46">
        <w:rPr>
          <w:rFonts w:ascii="Times New Roman" w:eastAsia="仿宋" w:hAnsi="仿宋" w:cs="Times New Roman"/>
          <w:sz w:val="32"/>
          <w:szCs w:val="32"/>
        </w:rPr>
        <w:t>中药材</w:t>
      </w:r>
      <w:r w:rsidRPr="00423A46">
        <w:rPr>
          <w:rFonts w:ascii="Times New Roman" w:eastAsia="仿宋" w:hAnsi="仿宋" w:cs="Times New Roman"/>
          <w:sz w:val="32"/>
          <w:szCs w:val="32"/>
        </w:rPr>
        <w:t>生产技术集成与质量标准提升。下一步，省科技厅将不断强化产地加工技术和炮制加工技术研究，</w:t>
      </w:r>
      <w:r w:rsidRPr="00423A46">
        <w:rPr>
          <w:rFonts w:ascii="Times New Roman" w:eastAsia="仿宋" w:hAnsi="仿宋" w:cs="Times New Roman"/>
          <w:sz w:val="32"/>
          <w:szCs w:val="32"/>
        </w:rPr>
        <w:t>推进中药材地方标准和炮制规范制修订。省食药监局将加快吉林省中药材标准体系建设纳入全省食品药品安全重点工作内容</w:t>
      </w:r>
      <w:r w:rsidRPr="00423A46">
        <w:rPr>
          <w:rFonts w:ascii="Times New Roman" w:eastAsia="仿宋" w:hAnsi="仿宋" w:cs="Times New Roman"/>
          <w:sz w:val="32"/>
          <w:szCs w:val="32"/>
        </w:rPr>
        <w:t>，</w:t>
      </w:r>
      <w:r w:rsidRPr="00423A46">
        <w:rPr>
          <w:rFonts w:ascii="Times New Roman" w:eastAsia="仿宋" w:hAnsi="仿宋" w:cs="Times New Roman"/>
          <w:sz w:val="32"/>
          <w:szCs w:val="32"/>
        </w:rPr>
        <w:t>推进中药材产业化</w:t>
      </w:r>
      <w:r w:rsidRPr="00423A46">
        <w:rPr>
          <w:rFonts w:ascii="Times New Roman" w:eastAsia="仿宋" w:hAnsi="仿宋" w:cs="Times New Roman"/>
          <w:sz w:val="32"/>
          <w:szCs w:val="32"/>
        </w:rPr>
        <w:t>、规模化和</w:t>
      </w:r>
      <w:r w:rsidRPr="00423A46">
        <w:rPr>
          <w:rFonts w:ascii="Times New Roman" w:eastAsia="仿宋" w:hAnsi="仿宋" w:cs="Times New Roman"/>
          <w:sz w:val="32"/>
          <w:szCs w:val="32"/>
        </w:rPr>
        <w:t>标准化生产</w:t>
      </w:r>
      <w:r w:rsidRPr="00423A46">
        <w:rPr>
          <w:rFonts w:ascii="Times New Roman" w:eastAsia="仿宋" w:hAnsi="仿宋" w:cs="Times New Roman"/>
          <w:sz w:val="32"/>
          <w:szCs w:val="32"/>
        </w:rPr>
        <w:t>，</w:t>
      </w:r>
      <w:r w:rsidRPr="00423A46">
        <w:rPr>
          <w:rFonts w:ascii="Times New Roman" w:eastAsia="仿宋" w:hAnsi="仿宋" w:cs="Times New Roman"/>
          <w:sz w:val="32"/>
          <w:szCs w:val="32"/>
        </w:rPr>
        <w:t>加快中药材地方标准和炮制规范制修订工作</w:t>
      </w:r>
      <w:r w:rsidRPr="00423A46">
        <w:rPr>
          <w:rFonts w:ascii="Times New Roman" w:eastAsia="仿宋" w:hAnsi="仿宋" w:cs="Times New Roman"/>
          <w:sz w:val="32"/>
          <w:szCs w:val="32"/>
        </w:rPr>
        <w:t>。</w:t>
      </w:r>
    </w:p>
    <w:p w:rsidR="003B0B06" w:rsidRPr="00423A46" w:rsidRDefault="0078045B" w:rsidP="00423A46">
      <w:pPr>
        <w:spacing w:line="560" w:lineRule="exact"/>
        <w:ind w:firstLineChars="200" w:firstLine="640"/>
        <w:rPr>
          <w:rFonts w:ascii="黑体" w:eastAsia="黑体" w:hAnsi="黑体" w:cs="Times New Roman"/>
          <w:sz w:val="32"/>
          <w:szCs w:val="32"/>
        </w:rPr>
      </w:pPr>
      <w:r w:rsidRPr="00423A46">
        <w:rPr>
          <w:rFonts w:ascii="黑体" w:eastAsia="黑体" w:hAnsi="黑体" w:cs="Times New Roman"/>
          <w:sz w:val="32"/>
          <w:szCs w:val="32"/>
        </w:rPr>
        <w:t>三、关于</w:t>
      </w:r>
      <w:r w:rsidRPr="00423A46">
        <w:rPr>
          <w:rFonts w:ascii="黑体" w:eastAsia="黑体" w:hAnsi="黑体" w:cs="Times New Roman"/>
          <w:sz w:val="32"/>
          <w:szCs w:val="32"/>
        </w:rPr>
        <w:t>“</w:t>
      </w:r>
      <w:r w:rsidRPr="00423A46">
        <w:rPr>
          <w:rFonts w:ascii="黑体" w:eastAsia="黑体" w:hAnsi="黑体" w:cs="Times New Roman"/>
          <w:sz w:val="32"/>
          <w:szCs w:val="32"/>
        </w:rPr>
        <w:t>要加快中药质量第三方检测机构的建设</w:t>
      </w:r>
      <w:r w:rsidRPr="00423A46">
        <w:rPr>
          <w:rFonts w:ascii="黑体" w:eastAsia="黑体" w:hAnsi="黑体" w:cs="Times New Roman"/>
          <w:sz w:val="32"/>
          <w:szCs w:val="32"/>
        </w:rPr>
        <w:t>”</w:t>
      </w:r>
      <w:r w:rsidRPr="00423A46">
        <w:rPr>
          <w:rFonts w:ascii="黑体" w:eastAsia="黑体" w:hAnsi="黑体" w:cs="Times New Roman"/>
          <w:sz w:val="32"/>
          <w:szCs w:val="32"/>
        </w:rPr>
        <w:t>的建议</w:t>
      </w:r>
    </w:p>
    <w:p w:rsidR="003B0B06" w:rsidRPr="00423A46" w:rsidRDefault="0078045B" w:rsidP="00423A46">
      <w:pPr>
        <w:spacing w:line="560" w:lineRule="exact"/>
        <w:ind w:firstLineChars="200" w:firstLine="640"/>
        <w:rPr>
          <w:rFonts w:ascii="Times New Roman" w:eastAsia="仿宋" w:hAnsi="Times New Roman" w:cs="Times New Roman"/>
          <w:sz w:val="32"/>
          <w:szCs w:val="32"/>
        </w:rPr>
      </w:pPr>
      <w:r w:rsidRPr="00423A46">
        <w:rPr>
          <w:rFonts w:ascii="Times New Roman" w:eastAsia="仿宋" w:hAnsi="仿宋" w:cs="Times New Roman"/>
          <w:sz w:val="32"/>
          <w:szCs w:val="32"/>
        </w:rPr>
        <w:t>为</w:t>
      </w:r>
      <w:r w:rsidRPr="00423A46">
        <w:rPr>
          <w:rFonts w:ascii="Times New Roman" w:eastAsia="仿宋" w:hAnsi="仿宋" w:cs="Times New Roman"/>
          <w:sz w:val="32"/>
          <w:szCs w:val="32"/>
        </w:rPr>
        <w:t>进一步提升</w:t>
      </w:r>
      <w:r w:rsidRPr="00423A46">
        <w:rPr>
          <w:rFonts w:ascii="Times New Roman" w:eastAsia="仿宋" w:hAnsi="仿宋" w:cs="Times New Roman"/>
          <w:sz w:val="32"/>
          <w:szCs w:val="32"/>
        </w:rPr>
        <w:t>中药材饮片质量，</w:t>
      </w:r>
      <w:r w:rsidRPr="00423A46">
        <w:rPr>
          <w:rFonts w:ascii="Times New Roman" w:eastAsia="仿宋" w:hAnsi="仿宋" w:cs="Times New Roman"/>
          <w:sz w:val="32"/>
          <w:szCs w:val="32"/>
        </w:rPr>
        <w:t>统一中药材饮片质量评判标</w:t>
      </w:r>
      <w:r w:rsidRPr="00423A46">
        <w:rPr>
          <w:rFonts w:ascii="Times New Roman" w:eastAsia="仿宋" w:hAnsi="仿宋" w:cs="Times New Roman"/>
          <w:sz w:val="32"/>
          <w:szCs w:val="32"/>
        </w:rPr>
        <w:t>准，国家发改委认定长春中医药大学等单位建立</w:t>
      </w:r>
      <w:r w:rsidRPr="00423A46">
        <w:rPr>
          <w:rFonts w:ascii="Times New Roman" w:eastAsia="仿宋" w:hAnsi="仿宋" w:cs="Times New Roman"/>
          <w:sz w:val="32"/>
          <w:szCs w:val="32"/>
        </w:rPr>
        <w:t>国家第三方中药检测（北方）中心</w:t>
      </w:r>
      <w:r w:rsidRPr="00423A46">
        <w:rPr>
          <w:rFonts w:ascii="Times New Roman" w:eastAsia="仿宋" w:hAnsi="仿宋" w:cs="Times New Roman"/>
          <w:sz w:val="32"/>
          <w:szCs w:val="32"/>
        </w:rPr>
        <w:t>，中心的成立将对</w:t>
      </w:r>
      <w:r w:rsidRPr="00423A46">
        <w:rPr>
          <w:rFonts w:ascii="Times New Roman" w:eastAsia="仿宋" w:hAnsi="仿宋" w:cs="Times New Roman"/>
          <w:sz w:val="32"/>
          <w:szCs w:val="32"/>
        </w:rPr>
        <w:t>提升中药材和中成药质量标准，完善中药质量评级体系，打造优质中药，保证人民群众用药的安全有效</w:t>
      </w:r>
      <w:r w:rsidRPr="00423A46">
        <w:rPr>
          <w:rFonts w:ascii="Times New Roman" w:eastAsia="仿宋" w:hAnsi="仿宋" w:cs="Times New Roman"/>
          <w:sz w:val="32"/>
          <w:szCs w:val="32"/>
        </w:rPr>
        <w:t>发挥积极作用</w:t>
      </w:r>
      <w:r w:rsidRPr="00423A46">
        <w:rPr>
          <w:rFonts w:ascii="Times New Roman" w:eastAsia="仿宋" w:hAnsi="仿宋" w:cs="Times New Roman"/>
          <w:sz w:val="32"/>
          <w:szCs w:val="32"/>
        </w:rPr>
        <w:t>。</w:t>
      </w:r>
    </w:p>
    <w:p w:rsidR="003B0B06" w:rsidRPr="00423A46" w:rsidRDefault="0078045B" w:rsidP="00423A46">
      <w:pPr>
        <w:spacing w:line="560" w:lineRule="exact"/>
        <w:ind w:firstLineChars="200" w:firstLine="640"/>
        <w:rPr>
          <w:rFonts w:ascii="Times New Roman" w:eastAsia="仿宋" w:hAnsi="Times New Roman" w:cs="Times New Roman"/>
          <w:sz w:val="32"/>
          <w:szCs w:val="32"/>
        </w:rPr>
      </w:pPr>
      <w:r w:rsidRPr="00423A46">
        <w:rPr>
          <w:rFonts w:ascii="Times New Roman" w:eastAsia="仿宋" w:hAnsi="仿宋" w:cs="Times New Roman"/>
          <w:sz w:val="32"/>
          <w:szCs w:val="32"/>
        </w:rPr>
        <w:t>《吉林省医药健康产业</w:t>
      </w:r>
      <w:r w:rsidRPr="00423A46">
        <w:rPr>
          <w:rFonts w:ascii="Times New Roman" w:eastAsia="仿宋" w:hAnsi="Times New Roman" w:cs="Times New Roman"/>
          <w:sz w:val="32"/>
          <w:szCs w:val="32"/>
        </w:rPr>
        <w:t>“</w:t>
      </w:r>
      <w:r w:rsidRPr="00423A46">
        <w:rPr>
          <w:rFonts w:ascii="Times New Roman" w:eastAsia="仿宋" w:hAnsi="仿宋" w:cs="Times New Roman"/>
          <w:sz w:val="32"/>
          <w:szCs w:val="32"/>
        </w:rPr>
        <w:t>十三五</w:t>
      </w:r>
      <w:r w:rsidRPr="00423A46">
        <w:rPr>
          <w:rFonts w:ascii="Times New Roman" w:eastAsia="仿宋" w:hAnsi="Times New Roman" w:cs="Times New Roman"/>
          <w:sz w:val="32"/>
          <w:szCs w:val="32"/>
        </w:rPr>
        <w:t>”</w:t>
      </w:r>
      <w:r w:rsidRPr="00423A46">
        <w:rPr>
          <w:rFonts w:ascii="Times New Roman" w:eastAsia="仿宋" w:hAnsi="仿宋" w:cs="Times New Roman"/>
          <w:sz w:val="32"/>
          <w:szCs w:val="32"/>
        </w:rPr>
        <w:t>发展规划》明确提出，要</w:t>
      </w:r>
      <w:r w:rsidRPr="00423A46">
        <w:rPr>
          <w:rFonts w:ascii="Times New Roman" w:eastAsia="仿宋" w:hAnsi="仿宋" w:cs="Times New Roman"/>
          <w:sz w:val="32"/>
          <w:szCs w:val="32"/>
        </w:rPr>
        <w:t>鼓励和支持中药材标准化第三方检测等第三方检测认定中心建设。</w:t>
      </w:r>
      <w:r w:rsidRPr="00423A46">
        <w:rPr>
          <w:rFonts w:ascii="Times New Roman" w:eastAsia="仿宋" w:hAnsi="仿宋" w:cs="Times New Roman"/>
          <w:sz w:val="32"/>
          <w:szCs w:val="32"/>
        </w:rPr>
        <w:t>下一步，省科技厅、省发改委等部门将强化要素集成，</w:t>
      </w:r>
      <w:r w:rsidRPr="00423A46">
        <w:rPr>
          <w:rFonts w:ascii="Times New Roman" w:eastAsia="仿宋" w:hAnsi="仿宋" w:cs="Times New Roman"/>
          <w:sz w:val="32"/>
          <w:szCs w:val="32"/>
        </w:rPr>
        <w:t>强化产学研协同创新</w:t>
      </w:r>
      <w:r w:rsidRPr="00423A46">
        <w:rPr>
          <w:rFonts w:ascii="Times New Roman" w:eastAsia="仿宋" w:hAnsi="仿宋" w:cs="Times New Roman"/>
          <w:sz w:val="32"/>
          <w:szCs w:val="32"/>
        </w:rPr>
        <w:t>，</w:t>
      </w:r>
      <w:r w:rsidRPr="00423A46">
        <w:rPr>
          <w:rFonts w:ascii="Times New Roman" w:eastAsia="仿宋" w:hAnsi="仿宋" w:cs="Times New Roman"/>
          <w:sz w:val="32"/>
          <w:szCs w:val="32"/>
        </w:rPr>
        <w:t>加快推进中药材标准化第三方检测等第三方检测认定中心建设</w:t>
      </w:r>
      <w:r w:rsidRPr="00423A46">
        <w:rPr>
          <w:rFonts w:ascii="Times New Roman" w:eastAsia="仿宋" w:hAnsi="仿宋" w:cs="Times New Roman"/>
          <w:sz w:val="32"/>
          <w:szCs w:val="32"/>
        </w:rPr>
        <w:t>，</w:t>
      </w:r>
      <w:r w:rsidRPr="00423A46">
        <w:rPr>
          <w:rFonts w:ascii="Times New Roman" w:eastAsia="仿宋" w:hAnsi="仿宋" w:cs="Times New Roman"/>
          <w:sz w:val="32"/>
          <w:szCs w:val="32"/>
        </w:rPr>
        <w:t>并根据实际情况给予经费支持</w:t>
      </w:r>
      <w:r w:rsidRPr="00423A46">
        <w:rPr>
          <w:rFonts w:ascii="Times New Roman" w:eastAsia="仿宋" w:hAnsi="仿宋" w:cs="Times New Roman"/>
          <w:sz w:val="32"/>
          <w:szCs w:val="32"/>
        </w:rPr>
        <w:t>。</w:t>
      </w:r>
    </w:p>
    <w:p w:rsidR="003B0B06" w:rsidRPr="00423A46" w:rsidRDefault="0078045B" w:rsidP="00423A46">
      <w:pPr>
        <w:spacing w:line="560" w:lineRule="exact"/>
        <w:ind w:firstLineChars="200" w:firstLine="640"/>
        <w:rPr>
          <w:rFonts w:ascii="黑体" w:eastAsia="黑体" w:hAnsi="黑体" w:cs="Times New Roman"/>
          <w:sz w:val="32"/>
          <w:szCs w:val="32"/>
        </w:rPr>
      </w:pPr>
      <w:r w:rsidRPr="00423A46">
        <w:rPr>
          <w:rFonts w:ascii="黑体" w:eastAsia="黑体" w:hAnsi="黑体" w:cs="Times New Roman"/>
          <w:sz w:val="32"/>
          <w:szCs w:val="32"/>
        </w:rPr>
        <w:t>四、关于</w:t>
      </w:r>
      <w:r w:rsidRPr="00423A46">
        <w:rPr>
          <w:rFonts w:ascii="黑体" w:eastAsia="黑体" w:hAnsi="黑体" w:cs="Times New Roman"/>
          <w:sz w:val="32"/>
          <w:szCs w:val="32"/>
        </w:rPr>
        <w:t>“</w:t>
      </w:r>
      <w:r w:rsidRPr="00423A46">
        <w:rPr>
          <w:rFonts w:ascii="黑体" w:eastAsia="黑体" w:hAnsi="黑体" w:cs="Times New Roman"/>
          <w:sz w:val="32"/>
          <w:szCs w:val="32"/>
        </w:rPr>
        <w:t>要建立中药材可追溯系统</w:t>
      </w:r>
      <w:r w:rsidRPr="00423A46">
        <w:rPr>
          <w:rFonts w:ascii="黑体" w:eastAsia="黑体" w:hAnsi="黑体" w:cs="Times New Roman"/>
          <w:sz w:val="32"/>
          <w:szCs w:val="32"/>
        </w:rPr>
        <w:t>”</w:t>
      </w:r>
      <w:r w:rsidRPr="00423A46">
        <w:rPr>
          <w:rFonts w:ascii="黑体" w:eastAsia="黑体" w:hAnsi="黑体" w:cs="Times New Roman"/>
          <w:sz w:val="32"/>
          <w:szCs w:val="32"/>
        </w:rPr>
        <w:t>的建议</w:t>
      </w:r>
    </w:p>
    <w:p w:rsidR="003B0B06" w:rsidRPr="00423A46" w:rsidRDefault="0078045B" w:rsidP="00423A46">
      <w:pPr>
        <w:spacing w:line="560" w:lineRule="exact"/>
        <w:ind w:firstLineChars="200" w:firstLine="640"/>
        <w:rPr>
          <w:rFonts w:ascii="Times New Roman" w:eastAsia="仿宋" w:hAnsi="Times New Roman" w:cs="Times New Roman"/>
          <w:sz w:val="32"/>
          <w:szCs w:val="32"/>
        </w:rPr>
      </w:pPr>
      <w:r w:rsidRPr="00423A46">
        <w:rPr>
          <w:rFonts w:ascii="Times New Roman" w:eastAsia="仿宋" w:hAnsi="仿宋" w:cs="Times New Roman"/>
          <w:sz w:val="32"/>
          <w:szCs w:val="32"/>
        </w:rPr>
        <w:t>中药材可追溯</w:t>
      </w:r>
      <w:r w:rsidRPr="00423A46">
        <w:rPr>
          <w:rFonts w:ascii="Times New Roman" w:eastAsia="仿宋" w:hAnsi="仿宋" w:cs="Times New Roman"/>
          <w:sz w:val="32"/>
          <w:szCs w:val="32"/>
        </w:rPr>
        <w:t>系统的建立，对于促进中药质量可控、提升中药材市场竞争力、保持行业发展的竞争优势具有重要意义。省农委正在牵头推进人参追溯体系建设，组织成立了以抚松县参王植保有限公司为基础的长白山人参种植联盟，以联盟为核心构建了</w:t>
      </w:r>
      <w:r w:rsidRPr="00423A46">
        <w:rPr>
          <w:rFonts w:ascii="Times New Roman" w:eastAsia="仿宋" w:hAnsi="仿宋" w:cs="Times New Roman"/>
          <w:sz w:val="32"/>
          <w:szCs w:val="32"/>
        </w:rPr>
        <w:lastRenderedPageBreak/>
        <w:t>互联网平台，依托该公司与参农建立的密切联系，建立了联盟成员内部的人参生产基础档案，通过一整套环环相扣的管理机制，做到产品来源清晰，数据信息全面，对申请入市的作货人参赋予二维码标记，实现产品种植信息的可追溯。</w:t>
      </w:r>
    </w:p>
    <w:p w:rsidR="003B0B06" w:rsidRPr="00423A46" w:rsidRDefault="0078045B" w:rsidP="00423A46">
      <w:pPr>
        <w:pStyle w:val="a5"/>
        <w:widowControl w:val="0"/>
        <w:spacing w:before="0" w:beforeAutospacing="0" w:after="0" w:afterAutospacing="0" w:line="560" w:lineRule="exact"/>
        <w:ind w:firstLine="420"/>
        <w:contextualSpacing/>
        <w:rPr>
          <w:rFonts w:eastAsia="仿宋" w:cs="Times New Roman"/>
          <w:color w:val="000000"/>
          <w:szCs w:val="32"/>
        </w:rPr>
      </w:pPr>
      <w:r w:rsidRPr="00423A46">
        <w:rPr>
          <w:rFonts w:eastAsia="仿宋" w:hAnsi="仿宋" w:cs="Times New Roman"/>
          <w:szCs w:val="32"/>
        </w:rPr>
        <w:t>《吉林省医药健康产业</w:t>
      </w:r>
      <w:r w:rsidRPr="00423A46">
        <w:rPr>
          <w:rFonts w:eastAsia="仿宋" w:cs="Times New Roman"/>
          <w:szCs w:val="32"/>
        </w:rPr>
        <w:t>“</w:t>
      </w:r>
      <w:r w:rsidRPr="00423A46">
        <w:rPr>
          <w:rFonts w:eastAsia="仿宋" w:hAnsi="仿宋" w:cs="Times New Roman"/>
          <w:szCs w:val="32"/>
        </w:rPr>
        <w:t>十三五</w:t>
      </w:r>
      <w:r w:rsidRPr="00423A46">
        <w:rPr>
          <w:rFonts w:eastAsia="仿宋" w:cs="Times New Roman"/>
          <w:szCs w:val="32"/>
        </w:rPr>
        <w:t>”</w:t>
      </w:r>
      <w:r w:rsidRPr="00423A46">
        <w:rPr>
          <w:rFonts w:eastAsia="仿宋" w:hAnsi="仿宋" w:cs="Times New Roman"/>
          <w:szCs w:val="32"/>
        </w:rPr>
        <w:t>发展规划》明确提出，要</w:t>
      </w:r>
      <w:r w:rsidRPr="00423A46">
        <w:rPr>
          <w:rFonts w:eastAsia="仿宋" w:hAnsi="仿宋" w:cs="Times New Roman"/>
          <w:color w:val="000000"/>
          <w:szCs w:val="32"/>
        </w:rPr>
        <w:t>推广应用先进质量控制技术，完善从原料到成品的</w:t>
      </w:r>
      <w:r w:rsidRPr="00423A46">
        <w:rPr>
          <w:rFonts w:eastAsia="仿宋" w:hAnsi="仿宋" w:cs="Times New Roman"/>
          <w:color w:val="000000"/>
          <w:szCs w:val="32"/>
        </w:rPr>
        <w:t>全过程质量控制体系。</w:t>
      </w:r>
      <w:r w:rsidRPr="00423A46">
        <w:rPr>
          <w:rFonts w:eastAsia="仿宋" w:hAnsi="仿宋" w:cs="Times New Roman"/>
          <w:szCs w:val="32"/>
        </w:rPr>
        <w:t>《关于推动中药材保护和发展的实施意见》</w:t>
      </w:r>
      <w:r w:rsidRPr="00423A46">
        <w:rPr>
          <w:rFonts w:eastAsia="仿宋" w:hAnsi="仿宋" w:cs="Times New Roman"/>
          <w:szCs w:val="32"/>
        </w:rPr>
        <w:t>也提出</w:t>
      </w:r>
      <w:r w:rsidRPr="00423A46">
        <w:rPr>
          <w:rFonts w:eastAsia="仿宋" w:hAnsi="仿宋" w:cs="Times New Roman"/>
          <w:szCs w:val="32"/>
        </w:rPr>
        <w:t>，要加快</w:t>
      </w:r>
      <w:hyperlink r:id="rId6" w:history="1">
        <w:r w:rsidRPr="00423A46">
          <w:rPr>
            <w:rFonts w:eastAsia="仿宋" w:hAnsi="仿宋" w:cs="Times New Roman"/>
            <w:szCs w:val="32"/>
          </w:rPr>
          <w:t>中</w:t>
        </w:r>
      </w:hyperlink>
      <w:hyperlink r:id="rId7" w:history="1">
        <w:r w:rsidRPr="00423A46">
          <w:rPr>
            <w:rFonts w:eastAsia="仿宋" w:hAnsi="仿宋" w:cs="Times New Roman"/>
            <w:szCs w:val="32"/>
          </w:rPr>
          <w:t>药材</w:t>
        </w:r>
      </w:hyperlink>
      <w:r w:rsidRPr="00423A46">
        <w:rPr>
          <w:rFonts w:eastAsia="仿宋" w:hAnsi="仿宋" w:cs="Times New Roman"/>
          <w:szCs w:val="32"/>
        </w:rPr>
        <w:t>可追溯体系建设</w:t>
      </w:r>
      <w:r w:rsidRPr="00423A46">
        <w:rPr>
          <w:rFonts w:eastAsia="仿宋" w:hAnsi="仿宋" w:cs="Times New Roman"/>
          <w:szCs w:val="32"/>
        </w:rPr>
        <w:t>，</w:t>
      </w:r>
      <w:r w:rsidRPr="00423A46">
        <w:rPr>
          <w:rFonts w:eastAsia="仿宋" w:hAnsi="仿宋" w:cs="Times New Roman"/>
          <w:szCs w:val="32"/>
        </w:rPr>
        <w:t>继续完善以抚松万良长白山人参交易市场为主体的</w:t>
      </w:r>
      <w:hyperlink r:id="rId8" w:history="1">
        <w:r w:rsidRPr="00423A46">
          <w:rPr>
            <w:rFonts w:eastAsia="仿宋" w:hAnsi="仿宋" w:cs="Times New Roman"/>
            <w:szCs w:val="32"/>
          </w:rPr>
          <w:t>中</w:t>
        </w:r>
      </w:hyperlink>
      <w:hyperlink r:id="rId9" w:history="1">
        <w:r w:rsidRPr="00423A46">
          <w:rPr>
            <w:rFonts w:eastAsia="仿宋" w:hAnsi="仿宋" w:cs="Times New Roman"/>
            <w:szCs w:val="32"/>
          </w:rPr>
          <w:t>药材</w:t>
        </w:r>
      </w:hyperlink>
      <w:r w:rsidRPr="00423A46">
        <w:rPr>
          <w:rFonts w:eastAsia="仿宋" w:hAnsi="仿宋" w:cs="Times New Roman"/>
          <w:szCs w:val="32"/>
        </w:rPr>
        <w:t>流通追溯体系建设。加强</w:t>
      </w:r>
      <w:r w:rsidRPr="00423A46">
        <w:rPr>
          <w:rFonts w:eastAsia="仿宋" w:cs="Times New Roman"/>
          <w:szCs w:val="32"/>
        </w:rPr>
        <w:t xml:space="preserve"> “</w:t>
      </w:r>
      <w:r w:rsidRPr="00423A46">
        <w:rPr>
          <w:rFonts w:eastAsia="仿宋" w:hAnsi="仿宋" w:cs="Times New Roman"/>
          <w:szCs w:val="32"/>
        </w:rPr>
        <w:t>长白山人参</w:t>
      </w:r>
      <w:r w:rsidRPr="00423A46">
        <w:rPr>
          <w:rFonts w:eastAsia="仿宋" w:cs="Times New Roman"/>
          <w:szCs w:val="32"/>
        </w:rPr>
        <w:t xml:space="preserve"> </w:t>
      </w:r>
      <w:r w:rsidRPr="00423A46">
        <w:rPr>
          <w:rFonts w:eastAsia="仿宋" w:cs="Times New Roman"/>
          <w:szCs w:val="32"/>
        </w:rPr>
        <w:t>”</w:t>
      </w:r>
      <w:r w:rsidRPr="00423A46">
        <w:rPr>
          <w:rFonts w:eastAsia="仿宋" w:hAnsi="仿宋" w:cs="Times New Roman"/>
          <w:szCs w:val="32"/>
        </w:rPr>
        <w:t>品牌可追溯系统和梅花鹿溯源体系等建设。开展</w:t>
      </w:r>
      <w:hyperlink r:id="rId10" w:history="1">
        <w:r w:rsidRPr="00423A46">
          <w:rPr>
            <w:rFonts w:eastAsia="仿宋" w:hAnsi="仿宋" w:cs="Times New Roman"/>
            <w:szCs w:val="32"/>
          </w:rPr>
          <w:t>中</w:t>
        </w:r>
      </w:hyperlink>
      <w:hyperlink r:id="rId11" w:history="1">
        <w:r w:rsidRPr="00423A46">
          <w:rPr>
            <w:rFonts w:eastAsia="仿宋" w:hAnsi="仿宋" w:cs="Times New Roman"/>
            <w:szCs w:val="32"/>
          </w:rPr>
          <w:t>药材</w:t>
        </w:r>
      </w:hyperlink>
      <w:r w:rsidRPr="00423A46">
        <w:rPr>
          <w:rFonts w:eastAsia="仿宋" w:hAnsi="仿宋" w:cs="Times New Roman"/>
          <w:szCs w:val="32"/>
        </w:rPr>
        <w:t>种植基地地理信息系统与资源监控体系建设。</w:t>
      </w:r>
      <w:r w:rsidRPr="00423A46">
        <w:rPr>
          <w:rFonts w:eastAsia="仿宋" w:hAnsi="仿宋" w:cs="Times New Roman"/>
          <w:szCs w:val="32"/>
        </w:rPr>
        <w:t>下一步，省科技厅将加快推进中药材可追溯系统的建立。省农委</w:t>
      </w:r>
      <w:r w:rsidRPr="00423A46">
        <w:rPr>
          <w:rFonts w:eastAsia="仿宋" w:hAnsi="仿宋" w:cs="Times New Roman"/>
          <w:szCs w:val="32"/>
        </w:rPr>
        <w:t>从</w:t>
      </w:r>
      <w:r w:rsidRPr="00423A46">
        <w:rPr>
          <w:rFonts w:eastAsia="仿宋" w:cs="Times New Roman"/>
          <w:szCs w:val="32"/>
        </w:rPr>
        <w:t>“</w:t>
      </w:r>
      <w:r w:rsidRPr="00423A46">
        <w:rPr>
          <w:rFonts w:eastAsia="仿宋" w:hAnsi="仿宋" w:cs="Times New Roman"/>
          <w:szCs w:val="32"/>
        </w:rPr>
        <w:t>长白山人参</w:t>
      </w:r>
      <w:r w:rsidRPr="00423A46">
        <w:rPr>
          <w:rFonts w:eastAsia="仿宋" w:cs="Times New Roman"/>
          <w:szCs w:val="32"/>
        </w:rPr>
        <w:t>”</w:t>
      </w:r>
      <w:r w:rsidRPr="00423A46">
        <w:rPr>
          <w:rFonts w:eastAsia="仿宋" w:hAnsi="仿宋" w:cs="Times New Roman"/>
          <w:szCs w:val="32"/>
        </w:rPr>
        <w:t>区域公用品牌入手，鼓励</w:t>
      </w:r>
      <w:r w:rsidRPr="00423A46">
        <w:rPr>
          <w:rFonts w:eastAsia="仿宋" w:cs="Times New Roman"/>
          <w:szCs w:val="32"/>
        </w:rPr>
        <w:t>“</w:t>
      </w:r>
      <w:r w:rsidRPr="00423A46">
        <w:rPr>
          <w:rFonts w:eastAsia="仿宋" w:hAnsi="仿宋" w:cs="Times New Roman"/>
          <w:szCs w:val="32"/>
        </w:rPr>
        <w:t>长白山人参</w:t>
      </w:r>
      <w:r w:rsidRPr="00423A46">
        <w:rPr>
          <w:rFonts w:eastAsia="仿宋" w:cs="Times New Roman"/>
          <w:szCs w:val="32"/>
        </w:rPr>
        <w:t>”</w:t>
      </w:r>
      <w:r w:rsidRPr="00423A46">
        <w:rPr>
          <w:rFonts w:eastAsia="仿宋" w:hAnsi="仿宋" w:cs="Times New Roman"/>
          <w:szCs w:val="32"/>
        </w:rPr>
        <w:t>品牌产品生产企业与种植联盟生产基地进行对接，鼓励联盟种植基地成为</w:t>
      </w:r>
      <w:r w:rsidRPr="00423A46">
        <w:rPr>
          <w:rFonts w:eastAsia="仿宋" w:cs="Times New Roman"/>
          <w:szCs w:val="32"/>
        </w:rPr>
        <w:t>“</w:t>
      </w:r>
      <w:r w:rsidRPr="00423A46">
        <w:rPr>
          <w:rFonts w:eastAsia="仿宋" w:hAnsi="仿宋" w:cs="Times New Roman"/>
          <w:szCs w:val="32"/>
        </w:rPr>
        <w:t>长白山人参</w:t>
      </w:r>
      <w:r w:rsidRPr="00423A46">
        <w:rPr>
          <w:rFonts w:eastAsia="仿宋" w:cs="Times New Roman"/>
          <w:szCs w:val="32"/>
        </w:rPr>
        <w:t>”</w:t>
      </w:r>
      <w:r w:rsidRPr="00423A46">
        <w:rPr>
          <w:rFonts w:eastAsia="仿宋" w:hAnsi="仿宋" w:cs="Times New Roman"/>
          <w:szCs w:val="32"/>
        </w:rPr>
        <w:t>品牌原料生产基地，上下贯通，在品牌产品种植信息可追溯的基础上，实现加工信息的可追溯，</w:t>
      </w:r>
      <w:r w:rsidRPr="00423A46">
        <w:rPr>
          <w:rFonts w:eastAsia="仿宋" w:hAnsi="仿宋" w:cs="Times New Roman"/>
          <w:szCs w:val="32"/>
        </w:rPr>
        <w:t>争取年内将纳入区域公用品牌的</w:t>
      </w:r>
      <w:r w:rsidRPr="00423A46">
        <w:rPr>
          <w:rFonts w:eastAsia="仿宋" w:cs="Times New Roman"/>
          <w:szCs w:val="32"/>
        </w:rPr>
        <w:t>33</w:t>
      </w:r>
      <w:r w:rsidRPr="00423A46">
        <w:rPr>
          <w:rFonts w:eastAsia="仿宋" w:hAnsi="仿宋" w:cs="Times New Roman"/>
          <w:szCs w:val="32"/>
        </w:rPr>
        <w:t>户企业</w:t>
      </w:r>
      <w:r w:rsidRPr="00423A46">
        <w:rPr>
          <w:rFonts w:eastAsia="仿宋" w:cs="Times New Roman"/>
          <w:szCs w:val="32"/>
        </w:rPr>
        <w:t>116</w:t>
      </w:r>
      <w:r w:rsidRPr="00423A46">
        <w:rPr>
          <w:rFonts w:eastAsia="仿宋" w:hAnsi="仿宋" w:cs="Times New Roman"/>
          <w:szCs w:val="32"/>
        </w:rPr>
        <w:t>种产品实现全程追溯，争取在两三年内实现人参全程追溯的全覆盖。</w:t>
      </w:r>
      <w:bookmarkStart w:id="0" w:name="_GoBack"/>
      <w:bookmarkEnd w:id="0"/>
    </w:p>
    <w:p w:rsidR="003B0B06" w:rsidRPr="00423A46" w:rsidRDefault="0078045B" w:rsidP="00423A46">
      <w:pPr>
        <w:spacing w:line="560" w:lineRule="exact"/>
        <w:ind w:firstLineChars="200" w:firstLine="640"/>
        <w:rPr>
          <w:rFonts w:ascii="黑体" w:eastAsia="黑体" w:hAnsi="黑体" w:cs="Times New Roman"/>
          <w:sz w:val="32"/>
          <w:szCs w:val="32"/>
        </w:rPr>
      </w:pPr>
      <w:r w:rsidRPr="00423A46">
        <w:rPr>
          <w:rFonts w:ascii="黑体" w:eastAsia="黑体" w:hAnsi="黑体" w:cs="Times New Roman"/>
          <w:sz w:val="32"/>
          <w:szCs w:val="32"/>
        </w:rPr>
        <w:t>五、关于</w:t>
      </w:r>
      <w:r w:rsidRPr="00423A46">
        <w:rPr>
          <w:rFonts w:ascii="黑体" w:eastAsia="黑体" w:hAnsi="黑体" w:cs="Times New Roman"/>
          <w:sz w:val="32"/>
          <w:szCs w:val="32"/>
        </w:rPr>
        <w:t>“</w:t>
      </w:r>
      <w:r w:rsidRPr="00423A46">
        <w:rPr>
          <w:rFonts w:ascii="黑体" w:eastAsia="黑体" w:hAnsi="黑体" w:cs="Times New Roman"/>
          <w:sz w:val="32"/>
          <w:szCs w:val="32"/>
        </w:rPr>
        <w:t>要实现中药材产业核心化经营向多元化经济的转变</w:t>
      </w:r>
      <w:r w:rsidRPr="00423A46">
        <w:rPr>
          <w:rFonts w:ascii="黑体" w:eastAsia="黑体" w:hAnsi="黑体" w:cs="Times New Roman"/>
          <w:sz w:val="32"/>
          <w:szCs w:val="32"/>
        </w:rPr>
        <w:t>”</w:t>
      </w:r>
      <w:r w:rsidRPr="00423A46">
        <w:rPr>
          <w:rFonts w:ascii="黑体" w:eastAsia="黑体" w:hAnsi="黑体" w:cs="Times New Roman"/>
          <w:sz w:val="32"/>
          <w:szCs w:val="32"/>
        </w:rPr>
        <w:t>和</w:t>
      </w:r>
      <w:r w:rsidRPr="00423A46">
        <w:rPr>
          <w:rFonts w:ascii="黑体" w:eastAsia="黑体" w:hAnsi="黑体" w:cs="Times New Roman"/>
          <w:sz w:val="32"/>
          <w:szCs w:val="32"/>
        </w:rPr>
        <w:t>“</w:t>
      </w:r>
      <w:r w:rsidRPr="00423A46">
        <w:rPr>
          <w:rFonts w:ascii="黑体" w:eastAsia="黑体" w:hAnsi="黑体" w:cs="Times New Roman"/>
          <w:sz w:val="32"/>
          <w:szCs w:val="32"/>
        </w:rPr>
        <w:t>要逐步将中药农业与中药工业生产链条融合</w:t>
      </w:r>
      <w:r w:rsidRPr="00423A46">
        <w:rPr>
          <w:rFonts w:ascii="黑体" w:eastAsia="黑体" w:hAnsi="黑体" w:cs="Times New Roman"/>
          <w:sz w:val="32"/>
          <w:szCs w:val="32"/>
        </w:rPr>
        <w:t>”</w:t>
      </w:r>
      <w:r w:rsidRPr="00423A46">
        <w:rPr>
          <w:rFonts w:ascii="黑体" w:eastAsia="黑体" w:hAnsi="黑体" w:cs="Times New Roman"/>
          <w:sz w:val="32"/>
          <w:szCs w:val="32"/>
        </w:rPr>
        <w:t>的建议</w:t>
      </w:r>
    </w:p>
    <w:p w:rsidR="003B0B06" w:rsidRPr="00423A46" w:rsidRDefault="0078045B" w:rsidP="00423A46">
      <w:pPr>
        <w:pStyle w:val="a5"/>
        <w:widowControl w:val="0"/>
        <w:spacing w:before="0" w:beforeAutospacing="0" w:after="0" w:afterAutospacing="0" w:line="560" w:lineRule="exact"/>
        <w:ind w:firstLineChars="200" w:firstLine="640"/>
        <w:contextualSpacing/>
        <w:rPr>
          <w:rFonts w:eastAsia="仿宋" w:cs="Times New Roman"/>
          <w:color w:val="000000"/>
          <w:szCs w:val="32"/>
        </w:rPr>
      </w:pPr>
      <w:r w:rsidRPr="00423A46">
        <w:rPr>
          <w:rFonts w:eastAsia="仿宋" w:hAnsi="仿宋" w:cs="Times New Roman"/>
          <w:color w:val="000000"/>
          <w:szCs w:val="32"/>
        </w:rPr>
        <w:t>加快中药材产业发展</w:t>
      </w:r>
      <w:r w:rsidRPr="00423A46">
        <w:rPr>
          <w:rFonts w:eastAsia="仿宋" w:hAnsi="仿宋" w:cs="Times New Roman"/>
          <w:color w:val="000000"/>
          <w:szCs w:val="32"/>
        </w:rPr>
        <w:t>，</w:t>
      </w:r>
      <w:r w:rsidRPr="00423A46">
        <w:rPr>
          <w:rFonts w:eastAsia="仿宋" w:hAnsi="仿宋" w:cs="Times New Roman"/>
          <w:color w:val="000000"/>
          <w:szCs w:val="32"/>
        </w:rPr>
        <w:t>是立足我</w:t>
      </w:r>
      <w:r w:rsidRPr="00423A46">
        <w:rPr>
          <w:rFonts w:eastAsia="仿宋" w:hAnsi="仿宋" w:cs="Times New Roman"/>
          <w:color w:val="000000"/>
          <w:szCs w:val="32"/>
        </w:rPr>
        <w:t>省</w:t>
      </w:r>
      <w:r w:rsidRPr="00423A46">
        <w:rPr>
          <w:rFonts w:eastAsia="仿宋" w:hAnsi="仿宋" w:cs="Times New Roman"/>
          <w:color w:val="000000"/>
          <w:szCs w:val="32"/>
        </w:rPr>
        <w:t>中药材资源优势和产业基础，加快产业结构调整和优化升级</w:t>
      </w:r>
      <w:r w:rsidRPr="00423A46">
        <w:rPr>
          <w:rFonts w:eastAsia="仿宋" w:hAnsi="仿宋" w:cs="Times New Roman"/>
          <w:color w:val="000000"/>
          <w:szCs w:val="32"/>
        </w:rPr>
        <w:t>的</w:t>
      </w:r>
      <w:r w:rsidRPr="00423A46">
        <w:rPr>
          <w:rFonts w:eastAsia="仿宋" w:hAnsi="仿宋" w:cs="Times New Roman"/>
          <w:color w:val="000000"/>
          <w:szCs w:val="32"/>
        </w:rPr>
        <w:t>重要举措</w:t>
      </w:r>
      <w:r w:rsidRPr="00423A46">
        <w:rPr>
          <w:rFonts w:eastAsia="仿宋" w:hAnsi="仿宋" w:cs="Times New Roman"/>
          <w:color w:val="000000"/>
          <w:szCs w:val="32"/>
        </w:rPr>
        <w:t>。</w:t>
      </w:r>
      <w:r w:rsidRPr="00423A46">
        <w:rPr>
          <w:rFonts w:eastAsia="仿宋" w:hAnsi="仿宋" w:cs="Times New Roman"/>
          <w:szCs w:val="32"/>
        </w:rPr>
        <w:t>《关于推动中药材保护</w:t>
      </w:r>
      <w:r w:rsidRPr="00423A46">
        <w:rPr>
          <w:rFonts w:eastAsia="仿宋" w:hAnsi="仿宋" w:cs="Times New Roman"/>
          <w:color w:val="333333"/>
          <w:szCs w:val="32"/>
        </w:rPr>
        <w:t>和发展的实施意见》提出</w:t>
      </w:r>
      <w:r w:rsidRPr="00423A46">
        <w:rPr>
          <w:rFonts w:eastAsia="仿宋" w:hAnsi="仿宋" w:cs="Times New Roman"/>
          <w:color w:val="333333"/>
          <w:szCs w:val="32"/>
        </w:rPr>
        <w:t>，</w:t>
      </w:r>
      <w:r w:rsidRPr="00423A46">
        <w:rPr>
          <w:rFonts w:eastAsia="仿宋" w:hAnsi="仿宋" w:cs="Times New Roman"/>
          <w:color w:val="333333"/>
          <w:szCs w:val="32"/>
        </w:rPr>
        <w:t>要突出企业主体地位，加快推</w:t>
      </w:r>
      <w:r w:rsidRPr="00423A46">
        <w:rPr>
          <w:rFonts w:eastAsia="仿宋" w:hAnsi="仿宋" w:cs="Times New Roman"/>
          <w:color w:val="333333"/>
          <w:szCs w:val="32"/>
        </w:rPr>
        <w:lastRenderedPageBreak/>
        <w:t>进产业化经营与开发。积极推进</w:t>
      </w:r>
      <w:hyperlink r:id="rId12" w:history="1">
        <w:r w:rsidRPr="00423A46">
          <w:rPr>
            <w:rFonts w:eastAsia="仿宋" w:hAnsi="仿宋" w:cs="Times New Roman"/>
            <w:color w:val="333333"/>
            <w:szCs w:val="32"/>
          </w:rPr>
          <w:t>中</w:t>
        </w:r>
      </w:hyperlink>
      <w:hyperlink r:id="rId13" w:history="1">
        <w:r w:rsidRPr="00423A46">
          <w:rPr>
            <w:rFonts w:eastAsia="仿宋" w:hAnsi="仿宋" w:cs="Times New Roman"/>
            <w:color w:val="333333"/>
            <w:szCs w:val="32"/>
          </w:rPr>
          <w:t>药材</w:t>
        </w:r>
      </w:hyperlink>
      <w:r w:rsidRPr="00423A46">
        <w:rPr>
          <w:rFonts w:eastAsia="仿宋" w:hAnsi="仿宋" w:cs="Times New Roman"/>
          <w:color w:val="333333"/>
          <w:szCs w:val="32"/>
        </w:rPr>
        <w:t>家庭农场、合作社等多种经营模式加快发展，实现集约化经营</w:t>
      </w:r>
      <w:r w:rsidRPr="00423A46">
        <w:rPr>
          <w:rFonts w:eastAsia="仿宋" w:hAnsi="仿宋" w:cs="Times New Roman"/>
          <w:color w:val="333333"/>
          <w:szCs w:val="32"/>
        </w:rPr>
        <w:t>；</w:t>
      </w:r>
      <w:r w:rsidRPr="00423A46">
        <w:rPr>
          <w:rFonts w:eastAsia="仿宋" w:hAnsi="仿宋" w:cs="Times New Roman"/>
          <w:color w:val="333333"/>
          <w:szCs w:val="32"/>
        </w:rPr>
        <w:t>要推进我省</w:t>
      </w:r>
      <w:hyperlink r:id="rId14" w:history="1">
        <w:r w:rsidRPr="00423A46">
          <w:rPr>
            <w:rFonts w:eastAsia="仿宋" w:hAnsi="仿宋" w:cs="Times New Roman"/>
            <w:color w:val="333333"/>
            <w:szCs w:val="32"/>
          </w:rPr>
          <w:t>中</w:t>
        </w:r>
      </w:hyperlink>
      <w:hyperlink r:id="rId15" w:history="1">
        <w:r w:rsidRPr="00423A46">
          <w:rPr>
            <w:rFonts w:eastAsia="仿宋" w:hAnsi="仿宋" w:cs="Times New Roman"/>
            <w:color w:val="333333"/>
            <w:szCs w:val="32"/>
          </w:rPr>
          <w:t>药材</w:t>
        </w:r>
      </w:hyperlink>
      <w:r w:rsidRPr="00423A46">
        <w:rPr>
          <w:rFonts w:eastAsia="仿宋" w:hAnsi="仿宋" w:cs="Times New Roman"/>
          <w:color w:val="333333"/>
          <w:szCs w:val="32"/>
        </w:rPr>
        <w:t>生产企业与省内外制药企业开展实质性合作，实现</w:t>
      </w:r>
      <w:hyperlink r:id="rId16" w:history="1">
        <w:r w:rsidRPr="00423A46">
          <w:rPr>
            <w:rFonts w:eastAsia="仿宋" w:hAnsi="仿宋" w:cs="Times New Roman"/>
            <w:color w:val="333333"/>
            <w:szCs w:val="32"/>
          </w:rPr>
          <w:t>中</w:t>
        </w:r>
      </w:hyperlink>
      <w:hyperlink r:id="rId17" w:history="1">
        <w:r w:rsidRPr="00423A46">
          <w:rPr>
            <w:rFonts w:eastAsia="仿宋" w:hAnsi="仿宋" w:cs="Times New Roman"/>
            <w:color w:val="333333"/>
            <w:szCs w:val="32"/>
          </w:rPr>
          <w:t>药材</w:t>
        </w:r>
      </w:hyperlink>
      <w:r w:rsidRPr="00423A46">
        <w:rPr>
          <w:rFonts w:eastAsia="仿宋" w:hAnsi="仿宋" w:cs="Times New Roman"/>
          <w:color w:val="333333"/>
          <w:szCs w:val="32"/>
        </w:rPr>
        <w:t>生产基地与消费终端市场的有效对接</w:t>
      </w:r>
      <w:r w:rsidRPr="00423A46">
        <w:rPr>
          <w:rFonts w:eastAsia="仿宋" w:hAnsi="仿宋" w:cs="Times New Roman"/>
          <w:color w:val="333333"/>
          <w:szCs w:val="32"/>
        </w:rPr>
        <w:t>，</w:t>
      </w:r>
      <w:r w:rsidRPr="00423A46">
        <w:rPr>
          <w:rFonts w:eastAsia="仿宋" w:hAnsi="仿宋" w:cs="Times New Roman"/>
          <w:color w:val="333333"/>
          <w:szCs w:val="32"/>
        </w:rPr>
        <w:t>发展</w:t>
      </w:r>
      <w:hyperlink r:id="rId18" w:history="1">
        <w:r w:rsidRPr="00423A46">
          <w:rPr>
            <w:rFonts w:eastAsia="仿宋" w:hAnsi="仿宋" w:cs="Times New Roman"/>
            <w:color w:val="333333"/>
            <w:szCs w:val="32"/>
          </w:rPr>
          <w:t>中</w:t>
        </w:r>
      </w:hyperlink>
      <w:hyperlink r:id="rId19" w:history="1">
        <w:r w:rsidRPr="00423A46">
          <w:rPr>
            <w:rFonts w:eastAsia="仿宋" w:hAnsi="仿宋" w:cs="Times New Roman"/>
            <w:color w:val="333333"/>
            <w:szCs w:val="32"/>
          </w:rPr>
          <w:t>药材</w:t>
        </w:r>
      </w:hyperlink>
      <w:r w:rsidRPr="00423A46">
        <w:rPr>
          <w:rFonts w:eastAsia="仿宋" w:hAnsi="仿宋" w:cs="Times New Roman"/>
          <w:color w:val="333333"/>
          <w:szCs w:val="32"/>
        </w:rPr>
        <w:t>产业化生产经营</w:t>
      </w:r>
      <w:r w:rsidRPr="00423A46">
        <w:rPr>
          <w:rFonts w:eastAsia="仿宋" w:hAnsi="仿宋" w:cs="Times New Roman"/>
          <w:color w:val="333333"/>
          <w:szCs w:val="32"/>
        </w:rPr>
        <w:t>；要</w:t>
      </w:r>
      <w:r w:rsidRPr="00423A46">
        <w:rPr>
          <w:rFonts w:eastAsia="仿宋" w:hAnsi="仿宋" w:cs="Times New Roman"/>
          <w:color w:val="333333"/>
          <w:szCs w:val="32"/>
        </w:rPr>
        <w:t>积极创造条件</w:t>
      </w:r>
      <w:r w:rsidRPr="00423A46">
        <w:rPr>
          <w:rFonts w:eastAsia="仿宋" w:hAnsi="仿宋" w:cs="Times New Roman"/>
          <w:color w:val="333333"/>
          <w:szCs w:val="32"/>
        </w:rPr>
        <w:t>，</w:t>
      </w:r>
      <w:r w:rsidRPr="00423A46">
        <w:rPr>
          <w:rFonts w:eastAsia="仿宋" w:hAnsi="仿宋" w:cs="Times New Roman"/>
          <w:color w:val="333333"/>
          <w:szCs w:val="32"/>
        </w:rPr>
        <w:t>推动</w:t>
      </w:r>
      <w:hyperlink r:id="rId20" w:history="1">
        <w:r w:rsidRPr="00423A46">
          <w:rPr>
            <w:rFonts w:eastAsia="仿宋" w:hAnsi="仿宋" w:cs="Times New Roman"/>
            <w:color w:val="333333"/>
            <w:szCs w:val="32"/>
          </w:rPr>
          <w:t>中</w:t>
        </w:r>
      </w:hyperlink>
      <w:hyperlink r:id="rId21" w:history="1">
        <w:r w:rsidRPr="00423A46">
          <w:rPr>
            <w:rFonts w:eastAsia="仿宋" w:hAnsi="仿宋" w:cs="Times New Roman"/>
            <w:color w:val="333333"/>
            <w:szCs w:val="32"/>
          </w:rPr>
          <w:t>药材</w:t>
        </w:r>
      </w:hyperlink>
      <w:r w:rsidRPr="00423A46">
        <w:rPr>
          <w:rFonts w:eastAsia="仿宋" w:hAnsi="仿宋" w:cs="Times New Roman"/>
          <w:color w:val="333333"/>
          <w:szCs w:val="32"/>
        </w:rPr>
        <w:t>生产从分散生产向专业大户、家庭农场、合作社等组织化生产方向转变，不断优化</w:t>
      </w:r>
      <w:hyperlink r:id="rId22" w:history="1">
        <w:r w:rsidRPr="00423A46">
          <w:rPr>
            <w:rFonts w:eastAsia="仿宋" w:hAnsi="仿宋" w:cs="Times New Roman"/>
            <w:color w:val="333333"/>
            <w:szCs w:val="32"/>
          </w:rPr>
          <w:t>中</w:t>
        </w:r>
      </w:hyperlink>
      <w:hyperlink r:id="rId23" w:history="1">
        <w:r w:rsidRPr="00423A46">
          <w:rPr>
            <w:rFonts w:eastAsia="仿宋" w:hAnsi="仿宋" w:cs="Times New Roman"/>
            <w:color w:val="333333"/>
            <w:szCs w:val="32"/>
          </w:rPr>
          <w:t>药材</w:t>
        </w:r>
      </w:hyperlink>
      <w:r w:rsidRPr="00423A46">
        <w:rPr>
          <w:rFonts w:eastAsia="仿宋" w:hAnsi="仿宋" w:cs="Times New Roman"/>
          <w:color w:val="333333"/>
          <w:szCs w:val="32"/>
        </w:rPr>
        <w:t>生产组织机构，提高产业化水平。下一步</w:t>
      </w:r>
      <w:r w:rsidRPr="00423A46">
        <w:rPr>
          <w:rFonts w:eastAsia="仿宋" w:hAnsi="仿宋" w:cs="Times New Roman"/>
          <w:color w:val="333333"/>
          <w:szCs w:val="32"/>
        </w:rPr>
        <w:t>，</w:t>
      </w:r>
      <w:r w:rsidRPr="00423A46">
        <w:rPr>
          <w:rFonts w:eastAsia="仿宋" w:hAnsi="仿宋" w:cs="Times New Roman"/>
          <w:color w:val="333333"/>
          <w:szCs w:val="32"/>
        </w:rPr>
        <w:t>省农委</w:t>
      </w:r>
      <w:r w:rsidRPr="00423A46">
        <w:rPr>
          <w:rFonts w:eastAsia="仿宋" w:hAnsi="仿宋" w:cs="Times New Roman"/>
          <w:color w:val="333333"/>
          <w:szCs w:val="32"/>
        </w:rPr>
        <w:t>、</w:t>
      </w:r>
      <w:r w:rsidRPr="00423A46">
        <w:rPr>
          <w:rFonts w:eastAsia="仿宋" w:hAnsi="仿宋" w:cs="Times New Roman"/>
          <w:color w:val="333333"/>
          <w:szCs w:val="32"/>
        </w:rPr>
        <w:t>省工信厅</w:t>
      </w:r>
      <w:r w:rsidRPr="00423A46">
        <w:rPr>
          <w:rFonts w:eastAsia="仿宋" w:hAnsi="仿宋" w:cs="Times New Roman"/>
          <w:color w:val="333333"/>
          <w:szCs w:val="32"/>
        </w:rPr>
        <w:t>、</w:t>
      </w:r>
      <w:r w:rsidRPr="00423A46">
        <w:rPr>
          <w:rFonts w:eastAsia="仿宋" w:hAnsi="仿宋" w:cs="Times New Roman"/>
          <w:color w:val="333333"/>
          <w:szCs w:val="32"/>
        </w:rPr>
        <w:t>省科技厅等部门将加快推进相关工作的推进与落实</w:t>
      </w:r>
      <w:r w:rsidRPr="00423A46">
        <w:rPr>
          <w:rFonts w:eastAsia="仿宋" w:hAnsi="仿宋" w:cs="Times New Roman"/>
          <w:color w:val="333333"/>
          <w:szCs w:val="32"/>
        </w:rPr>
        <w:t>。</w:t>
      </w:r>
    </w:p>
    <w:p w:rsidR="003B0B06" w:rsidRDefault="0078045B" w:rsidP="00423A46">
      <w:pPr>
        <w:spacing w:line="560" w:lineRule="exact"/>
        <w:ind w:firstLineChars="200" w:firstLine="640"/>
        <w:rPr>
          <w:rFonts w:ascii="Times New Roman" w:eastAsia="仿宋" w:hAnsi="仿宋" w:cs="Times New Roman" w:hint="eastAsia"/>
          <w:sz w:val="32"/>
          <w:szCs w:val="32"/>
        </w:rPr>
      </w:pPr>
      <w:r w:rsidRPr="00423A46">
        <w:rPr>
          <w:rFonts w:ascii="Times New Roman" w:eastAsia="仿宋" w:hAnsi="仿宋" w:cs="Times New Roman"/>
          <w:sz w:val="32"/>
          <w:szCs w:val="32"/>
        </w:rPr>
        <w:t>感谢</w:t>
      </w:r>
      <w:r w:rsidRPr="00423A46">
        <w:rPr>
          <w:rFonts w:ascii="Times New Roman" w:eastAsia="仿宋" w:hAnsi="仿宋" w:cs="Times New Roman"/>
          <w:sz w:val="32"/>
          <w:szCs w:val="32"/>
        </w:rPr>
        <w:t>您</w:t>
      </w:r>
      <w:r w:rsidRPr="00423A46">
        <w:rPr>
          <w:rFonts w:ascii="Times New Roman" w:eastAsia="仿宋" w:hAnsi="仿宋" w:cs="Times New Roman"/>
          <w:sz w:val="32"/>
          <w:szCs w:val="32"/>
        </w:rPr>
        <w:t>对我省中药材产业乃至</w:t>
      </w:r>
      <w:r w:rsidRPr="00423A46">
        <w:rPr>
          <w:rFonts w:ascii="Times New Roman" w:eastAsia="仿宋" w:hAnsi="仿宋" w:cs="Times New Roman"/>
          <w:sz w:val="32"/>
          <w:szCs w:val="32"/>
        </w:rPr>
        <w:t>医药健康产业</w:t>
      </w:r>
      <w:r w:rsidRPr="00423A46">
        <w:rPr>
          <w:rFonts w:ascii="Times New Roman" w:eastAsia="仿宋" w:hAnsi="仿宋" w:cs="Times New Roman"/>
          <w:sz w:val="32"/>
          <w:szCs w:val="32"/>
        </w:rPr>
        <w:t>的关心</w:t>
      </w:r>
      <w:r w:rsidRPr="00423A46">
        <w:rPr>
          <w:rFonts w:ascii="Times New Roman" w:eastAsia="仿宋" w:hAnsi="仿宋" w:cs="Times New Roman"/>
          <w:sz w:val="32"/>
          <w:szCs w:val="32"/>
        </w:rPr>
        <w:t>和支持</w:t>
      </w:r>
      <w:r w:rsidRPr="00423A46">
        <w:rPr>
          <w:rFonts w:ascii="Times New Roman" w:eastAsia="仿宋" w:hAnsi="仿宋" w:cs="Times New Roman"/>
          <w:sz w:val="32"/>
          <w:szCs w:val="32"/>
        </w:rPr>
        <w:t>，</w:t>
      </w:r>
      <w:r w:rsidRPr="00423A46">
        <w:rPr>
          <w:rFonts w:ascii="Times New Roman" w:eastAsia="仿宋" w:hAnsi="仿宋" w:cs="Times New Roman"/>
          <w:sz w:val="32"/>
          <w:szCs w:val="32"/>
        </w:rPr>
        <w:t>希望</w:t>
      </w:r>
      <w:r w:rsidRPr="00423A46">
        <w:rPr>
          <w:rFonts w:ascii="Times New Roman" w:eastAsia="仿宋" w:hAnsi="仿宋" w:cs="Times New Roman"/>
          <w:sz w:val="32"/>
          <w:szCs w:val="32"/>
        </w:rPr>
        <w:t>继续对我省</w:t>
      </w:r>
      <w:r w:rsidRPr="00423A46">
        <w:rPr>
          <w:rFonts w:ascii="Times New Roman" w:eastAsia="仿宋" w:hAnsi="仿宋" w:cs="Times New Roman"/>
          <w:sz w:val="32"/>
          <w:szCs w:val="32"/>
        </w:rPr>
        <w:t>医药健康产业发展</w:t>
      </w:r>
      <w:r w:rsidRPr="00423A46">
        <w:rPr>
          <w:rFonts w:ascii="Times New Roman" w:eastAsia="仿宋" w:hAnsi="仿宋" w:cs="Times New Roman"/>
          <w:sz w:val="32"/>
          <w:szCs w:val="32"/>
        </w:rPr>
        <w:t>给予高度关注，与我厅建立经常性的联系，不断提出好的建议，为积极推进</w:t>
      </w:r>
      <w:r w:rsidRPr="00423A46">
        <w:rPr>
          <w:rFonts w:ascii="Times New Roman" w:eastAsia="仿宋" w:hAnsi="仿宋" w:cs="Times New Roman"/>
          <w:sz w:val="32"/>
          <w:szCs w:val="32"/>
        </w:rPr>
        <w:t>我省医药健康产业发展</w:t>
      </w:r>
      <w:r w:rsidRPr="00423A46">
        <w:rPr>
          <w:rFonts w:ascii="Times New Roman" w:eastAsia="仿宋" w:hAnsi="仿宋" w:cs="Times New Roman"/>
          <w:sz w:val="32"/>
          <w:szCs w:val="32"/>
        </w:rPr>
        <w:t>做出贡献。</w:t>
      </w:r>
    </w:p>
    <w:p w:rsidR="00423A46" w:rsidRDefault="00423A46" w:rsidP="00423A46">
      <w:pPr>
        <w:spacing w:line="560" w:lineRule="exact"/>
        <w:ind w:firstLineChars="200" w:firstLine="640"/>
        <w:rPr>
          <w:rFonts w:ascii="Times New Roman" w:eastAsia="仿宋" w:hAnsi="仿宋" w:cs="Times New Roman" w:hint="eastAsia"/>
          <w:sz w:val="32"/>
          <w:szCs w:val="32"/>
        </w:rPr>
      </w:pPr>
    </w:p>
    <w:p w:rsidR="00423A46" w:rsidRPr="00423A46" w:rsidRDefault="00423A46" w:rsidP="00423A46">
      <w:pPr>
        <w:spacing w:line="560" w:lineRule="exact"/>
        <w:ind w:firstLineChars="200" w:firstLine="640"/>
        <w:rPr>
          <w:rFonts w:ascii="Times New Roman" w:eastAsia="仿宋" w:hAnsi="Times New Roman" w:cs="Times New Roman"/>
          <w:sz w:val="32"/>
          <w:szCs w:val="32"/>
        </w:rPr>
      </w:pPr>
    </w:p>
    <w:p w:rsidR="003B0B06" w:rsidRPr="00423A46" w:rsidRDefault="00423A46" w:rsidP="00423A46">
      <w:pPr>
        <w:spacing w:line="560" w:lineRule="exact"/>
        <w:ind w:firstLineChars="1550" w:firstLine="4960"/>
        <w:rPr>
          <w:rFonts w:ascii="Times New Roman" w:eastAsia="仿宋" w:hAnsi="Times New Roman" w:cs="Times New Roman"/>
          <w:sz w:val="32"/>
          <w:szCs w:val="32"/>
        </w:rPr>
      </w:pPr>
      <w:r>
        <w:rPr>
          <w:rFonts w:ascii="Times New Roman" w:eastAsia="仿宋" w:hAnsi="仿宋" w:cs="Times New Roman" w:hint="eastAsia"/>
          <w:sz w:val="32"/>
          <w:szCs w:val="32"/>
        </w:rPr>
        <w:t xml:space="preserve">    </w:t>
      </w:r>
      <w:r w:rsidR="0078045B" w:rsidRPr="00423A46">
        <w:rPr>
          <w:rFonts w:ascii="Times New Roman" w:eastAsia="仿宋" w:hAnsi="仿宋" w:cs="Times New Roman"/>
          <w:sz w:val="32"/>
          <w:szCs w:val="32"/>
        </w:rPr>
        <w:t>吉林省科学技术厅</w:t>
      </w:r>
    </w:p>
    <w:p w:rsidR="003B0B06" w:rsidRPr="00423A46" w:rsidRDefault="00423A46" w:rsidP="00423A46">
      <w:pPr>
        <w:spacing w:line="560" w:lineRule="exact"/>
        <w:ind w:firstLineChars="1600" w:firstLine="512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sidR="0078045B" w:rsidRPr="00423A46">
        <w:rPr>
          <w:rFonts w:ascii="Times New Roman" w:eastAsia="仿宋" w:hAnsi="Times New Roman" w:cs="Times New Roman"/>
          <w:sz w:val="32"/>
          <w:szCs w:val="32"/>
        </w:rPr>
        <w:t>2017</w:t>
      </w:r>
      <w:r w:rsidR="0078045B" w:rsidRPr="00423A46">
        <w:rPr>
          <w:rFonts w:ascii="Times New Roman" w:eastAsia="仿宋" w:hAnsi="仿宋" w:cs="Times New Roman"/>
          <w:sz w:val="32"/>
          <w:szCs w:val="32"/>
        </w:rPr>
        <w:t>年</w:t>
      </w:r>
      <w:r w:rsidR="0078045B" w:rsidRPr="00423A46">
        <w:rPr>
          <w:rFonts w:ascii="Times New Roman" w:eastAsia="仿宋" w:hAnsi="Times New Roman" w:cs="Times New Roman"/>
          <w:sz w:val="32"/>
          <w:szCs w:val="32"/>
        </w:rPr>
        <w:t>5</w:t>
      </w:r>
      <w:r w:rsidR="0078045B" w:rsidRPr="00423A46">
        <w:rPr>
          <w:rFonts w:ascii="Times New Roman" w:eastAsia="仿宋" w:hAnsi="仿宋" w:cs="Times New Roman"/>
          <w:sz w:val="32"/>
          <w:szCs w:val="32"/>
        </w:rPr>
        <w:t>月</w:t>
      </w:r>
      <w:r w:rsidR="0078045B" w:rsidRPr="00423A46">
        <w:rPr>
          <w:rFonts w:ascii="Times New Roman" w:eastAsia="仿宋" w:hAnsi="Times New Roman" w:cs="Times New Roman"/>
          <w:sz w:val="32"/>
          <w:szCs w:val="32"/>
        </w:rPr>
        <w:t>31</w:t>
      </w:r>
      <w:r w:rsidR="0078045B" w:rsidRPr="00423A46">
        <w:rPr>
          <w:rFonts w:ascii="Times New Roman" w:eastAsia="仿宋" w:hAnsi="仿宋" w:cs="Times New Roman"/>
          <w:sz w:val="32"/>
          <w:szCs w:val="32"/>
        </w:rPr>
        <w:t>日</w:t>
      </w:r>
    </w:p>
    <w:p w:rsidR="003B0B06" w:rsidRPr="00423A46" w:rsidRDefault="003B0B06" w:rsidP="00423A46">
      <w:pPr>
        <w:spacing w:line="560" w:lineRule="exact"/>
        <w:rPr>
          <w:rFonts w:ascii="Times New Roman" w:eastAsia="仿宋" w:hAnsi="Times New Roman" w:cs="Times New Roman"/>
          <w:sz w:val="32"/>
          <w:szCs w:val="32"/>
        </w:rPr>
      </w:pPr>
    </w:p>
    <w:p w:rsidR="003B0B06" w:rsidRDefault="0078045B" w:rsidP="00423A46">
      <w:pPr>
        <w:spacing w:line="560" w:lineRule="exact"/>
        <w:ind w:firstLineChars="200" w:firstLine="640"/>
        <w:rPr>
          <w:rFonts w:ascii="Times New Roman" w:eastAsia="仿宋" w:hAnsi="Times New Roman" w:cs="Times New Roman" w:hint="eastAsia"/>
          <w:sz w:val="32"/>
          <w:szCs w:val="32"/>
        </w:rPr>
      </w:pPr>
      <w:r w:rsidRPr="00423A46">
        <w:rPr>
          <w:rFonts w:ascii="Times New Roman" w:eastAsia="仿宋" w:hAnsi="仿宋" w:cs="Times New Roman"/>
          <w:sz w:val="32"/>
          <w:szCs w:val="32"/>
        </w:rPr>
        <w:t>联系人姓名及电话：</w:t>
      </w:r>
      <w:r w:rsidRPr="00423A46">
        <w:rPr>
          <w:rFonts w:ascii="Times New Roman" w:eastAsia="仿宋" w:hAnsi="仿宋" w:cs="Times New Roman"/>
          <w:sz w:val="32"/>
          <w:szCs w:val="32"/>
        </w:rPr>
        <w:t>牟善春</w:t>
      </w:r>
      <w:r w:rsidRPr="00423A46">
        <w:rPr>
          <w:rFonts w:ascii="Times New Roman" w:eastAsia="仿宋" w:hAnsi="Times New Roman" w:cs="Times New Roman"/>
          <w:sz w:val="32"/>
          <w:szCs w:val="32"/>
        </w:rPr>
        <w:t xml:space="preserve"> </w:t>
      </w:r>
      <w:r w:rsidRPr="00423A46">
        <w:rPr>
          <w:rFonts w:ascii="Times New Roman" w:eastAsia="仿宋" w:hAnsi="Times New Roman" w:cs="Times New Roman"/>
          <w:sz w:val="32"/>
          <w:szCs w:val="32"/>
        </w:rPr>
        <w:t>0431—88953266</w:t>
      </w:r>
    </w:p>
    <w:p w:rsidR="00423A46" w:rsidRDefault="00423A46" w:rsidP="00423A46">
      <w:pPr>
        <w:spacing w:line="560" w:lineRule="exact"/>
        <w:ind w:firstLineChars="200" w:firstLine="640"/>
        <w:rPr>
          <w:rFonts w:ascii="Times New Roman" w:eastAsia="仿宋" w:hAnsi="Times New Roman" w:cs="Times New Roman" w:hint="eastAsia"/>
          <w:sz w:val="32"/>
          <w:szCs w:val="32"/>
        </w:rPr>
      </w:pPr>
    </w:p>
    <w:p w:rsidR="00423A46" w:rsidRDefault="00423A46" w:rsidP="00423A46">
      <w:pPr>
        <w:spacing w:line="560" w:lineRule="exact"/>
        <w:ind w:firstLineChars="200" w:firstLine="640"/>
        <w:rPr>
          <w:rFonts w:ascii="Times New Roman" w:eastAsia="仿宋" w:hAnsi="Times New Roman" w:cs="Times New Roman" w:hint="eastAsia"/>
          <w:sz w:val="32"/>
          <w:szCs w:val="32"/>
        </w:rPr>
      </w:pPr>
    </w:p>
    <w:p w:rsidR="00423A46" w:rsidRDefault="00423A46" w:rsidP="00423A46">
      <w:pPr>
        <w:spacing w:line="560" w:lineRule="exact"/>
        <w:ind w:firstLineChars="200" w:firstLine="640"/>
        <w:rPr>
          <w:rFonts w:ascii="Times New Roman" w:eastAsia="仿宋" w:hAnsi="Times New Roman" w:cs="Times New Roman" w:hint="eastAsia"/>
          <w:sz w:val="32"/>
          <w:szCs w:val="32"/>
        </w:rPr>
      </w:pPr>
    </w:p>
    <w:p w:rsidR="00423A46" w:rsidRDefault="00423A46" w:rsidP="00423A46">
      <w:pPr>
        <w:spacing w:line="560" w:lineRule="exact"/>
        <w:rPr>
          <w:rFonts w:ascii="Times New Roman" w:eastAsia="仿宋" w:hAnsi="Times New Roman"/>
          <w:sz w:val="32"/>
          <w:szCs w:val="32"/>
          <w:u w:val="single"/>
        </w:rPr>
      </w:pPr>
      <w:r>
        <w:rPr>
          <w:rFonts w:ascii="Times New Roman" w:eastAsia="仿宋" w:hAnsi="Times New Roman"/>
          <w:sz w:val="32"/>
          <w:szCs w:val="32"/>
          <w:u w:val="single"/>
        </w:rPr>
        <w:t xml:space="preserve">                                                       </w:t>
      </w:r>
    </w:p>
    <w:p w:rsidR="00423A46" w:rsidRPr="00423A46" w:rsidRDefault="00423A46" w:rsidP="00423A46">
      <w:pPr>
        <w:spacing w:line="560" w:lineRule="exact"/>
        <w:jc w:val="left"/>
        <w:rPr>
          <w:rFonts w:ascii="Times New Roman" w:eastAsia="仿宋" w:hAnsi="Times New Roman"/>
          <w:sz w:val="30"/>
          <w:szCs w:val="30"/>
        </w:rPr>
      </w:pPr>
      <w:r>
        <w:rPr>
          <w:rFonts w:ascii="Times New Roman" w:eastAsia="仿宋" w:hAnsi="Times New Roman"/>
          <w:sz w:val="32"/>
          <w:szCs w:val="32"/>
        </w:rPr>
        <w:t xml:space="preserve"> </w:t>
      </w:r>
      <w:r>
        <w:rPr>
          <w:rFonts w:ascii="Times New Roman" w:eastAsia="仿宋" w:hAnsi="Times New Roman" w:hint="eastAsia"/>
          <w:sz w:val="30"/>
          <w:szCs w:val="30"/>
        </w:rPr>
        <w:t>抄送：省政府办公厅</w:t>
      </w:r>
    </w:p>
    <w:sectPr w:rsidR="00423A46" w:rsidRPr="00423A46" w:rsidSect="00423A46">
      <w:footerReference w:type="even" r:id="rId24"/>
      <w:footerReference w:type="default" r:id="rId25"/>
      <w:pgSz w:w="11906" w:h="16838"/>
      <w:pgMar w:top="2098" w:right="1474" w:bottom="1418" w:left="158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45B" w:rsidRDefault="0078045B" w:rsidP="003B0B06">
      <w:r>
        <w:separator/>
      </w:r>
    </w:p>
  </w:endnote>
  <w:endnote w:type="continuationSeparator" w:id="1">
    <w:p w:rsidR="0078045B" w:rsidRDefault="0078045B" w:rsidP="003B0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B06" w:rsidRDefault="003B0B06">
    <w:pPr>
      <w:pStyle w:val="a4"/>
      <w:ind w:right="360"/>
    </w:pPr>
    <w:r w:rsidRPr="003B0B06">
      <w:rPr>
        <w:rFonts w:ascii="Times New Roman" w:eastAsia="仿宋_GB2312" w:hAnsi="Times New Roman" w:cs="Times New Roman"/>
        <w:sz w:val="32"/>
        <w:szCs w:val="32"/>
      </w:rPr>
      <w:pict>
        <v:rect id="文本框 6" o:spid="_x0000_s1025" style="position:absolute;margin-left:-33.45pt;margin-top:0;width:6.55pt;height:11pt;z-index:11;mso-wrap-style:none;mso-wrap-distance-left:0;mso-wrap-distance-right:0;mso-position-horizontal:right;mso-position-horizontal-relative:margin#_x0000_t1" filled="f" stroked="f">
          <v:textbox id="848custom" style="mso-fit-shape-to-text:t" inset=".353mm,0,.353mm,0">
            <w:txbxContent>
              <w:p w:rsidR="003B0B06" w:rsidRDefault="003B0B06">
                <w:pPr>
                  <w:pStyle w:val="a4"/>
                </w:pPr>
                <w:r>
                  <w:rPr>
                    <w:rStyle w:val="a8"/>
                  </w:rPr>
                  <w:fldChar w:fldCharType="begin"/>
                </w:r>
                <w:r w:rsidR="0078045B">
                  <w:rPr>
                    <w:rStyle w:val="a8"/>
                  </w:rPr>
                  <w:instrText>Page</w:instrText>
                </w:r>
                <w:r>
                  <w:rPr>
                    <w:rStyle w:val="a8"/>
                  </w:rPr>
                  <w:fldChar w:fldCharType="separate"/>
                </w:r>
                <w:r w:rsidR="0078045B">
                  <w:rPr>
                    <w:rStyle w:val="a8"/>
                  </w:rPr>
                  <w:t>1</w:t>
                </w:r>
                <w:r>
                  <w:rPr>
                    <w:rStyle w:val="a8"/>
                  </w:rPr>
                  <w:fldChar w:fldCharType="end"/>
                </w:r>
              </w:p>
            </w:txbxContent>
          </v:textbox>
          <w10:wrap type="square"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85949"/>
      <w:docPartObj>
        <w:docPartGallery w:val="Page Numbers (Bottom of Page)"/>
        <w:docPartUnique/>
      </w:docPartObj>
    </w:sdtPr>
    <w:sdtContent>
      <w:p w:rsidR="00423A46" w:rsidRDefault="00423A46">
        <w:pPr>
          <w:pStyle w:val="a4"/>
          <w:jc w:val="right"/>
        </w:pPr>
        <w:fldSimple w:instr=" PAGE   \* MERGEFORMAT ">
          <w:r w:rsidRPr="00423A46">
            <w:rPr>
              <w:noProof/>
              <w:lang w:val="zh-CN"/>
            </w:rPr>
            <w:t>5</w:t>
          </w:r>
        </w:fldSimple>
      </w:p>
    </w:sdtContent>
  </w:sdt>
  <w:p w:rsidR="003B0B06" w:rsidRDefault="003B0B0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45B" w:rsidRDefault="0078045B" w:rsidP="003B0B06">
      <w:r>
        <w:separator/>
      </w:r>
    </w:p>
  </w:footnote>
  <w:footnote w:type="continuationSeparator" w:id="1">
    <w:p w:rsidR="0078045B" w:rsidRDefault="0078045B" w:rsidP="003B0B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rsids>
    <w:rsidRoot w:val="003B0B06"/>
    <w:rsid w:val="003B0B06"/>
    <w:rsid w:val="00423A46"/>
    <w:rsid w:val="00697F81"/>
    <w:rsid w:val="007804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B0B06"/>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0B06"/>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3B0B06"/>
    <w:pPr>
      <w:tabs>
        <w:tab w:val="center" w:pos="4153"/>
        <w:tab w:val="right" w:pos="8306"/>
      </w:tabs>
      <w:snapToGrid w:val="0"/>
      <w:jc w:val="left"/>
    </w:pPr>
    <w:rPr>
      <w:sz w:val="18"/>
      <w:szCs w:val="18"/>
    </w:rPr>
  </w:style>
  <w:style w:type="paragraph" w:customStyle="1" w:styleId="1">
    <w:name w:val="列出段落1"/>
    <w:basedOn w:val="a"/>
    <w:rsid w:val="003B0B06"/>
    <w:pPr>
      <w:ind w:firstLineChars="200" w:firstLine="200"/>
    </w:pPr>
  </w:style>
  <w:style w:type="paragraph" w:styleId="a5">
    <w:name w:val="Normal (Web)"/>
    <w:basedOn w:val="a"/>
    <w:rsid w:val="003B0B06"/>
    <w:pPr>
      <w:widowControl/>
      <w:spacing w:before="100" w:beforeAutospacing="1" w:after="100" w:afterAutospacing="1"/>
      <w:jc w:val="left"/>
    </w:pPr>
    <w:rPr>
      <w:rFonts w:ascii="Times New Roman" w:eastAsia="仿宋_GB2312" w:hAnsi="Times New Roman" w:cs="宋体"/>
      <w:kern w:val="0"/>
      <w:sz w:val="32"/>
      <w:szCs w:val="24"/>
    </w:rPr>
  </w:style>
  <w:style w:type="character" w:styleId="a6">
    <w:name w:val="Hyperlink"/>
    <w:basedOn w:val="a0"/>
    <w:rsid w:val="003B0B06"/>
    <w:rPr>
      <w:strike w:val="0"/>
      <w:dstrike w:val="0"/>
      <w:color w:val="333333"/>
      <w:u w:val="none"/>
    </w:rPr>
  </w:style>
  <w:style w:type="paragraph" w:styleId="a7">
    <w:name w:val="Date"/>
    <w:basedOn w:val="a"/>
    <w:next w:val="a"/>
    <w:rsid w:val="003B0B06"/>
    <w:pPr>
      <w:ind w:leftChars="2500" w:left="2500"/>
    </w:pPr>
  </w:style>
  <w:style w:type="character" w:styleId="a8">
    <w:name w:val="page number"/>
    <w:basedOn w:val="a0"/>
    <w:rsid w:val="003B0B06"/>
  </w:style>
  <w:style w:type="character" w:customStyle="1" w:styleId="Char">
    <w:name w:val="页脚 Char"/>
    <w:basedOn w:val="a0"/>
    <w:link w:val="a4"/>
    <w:uiPriority w:val="99"/>
    <w:rsid w:val="00423A46"/>
    <w:rPr>
      <w:rFonts w:ascii="Calibri" w:hAnsi="Calibri" w:cs="Arial"/>
      <w:kern w:val="2"/>
      <w:sz w:val="18"/>
      <w:szCs w:val="18"/>
    </w:rPr>
  </w:style>
</w:styles>
</file>

<file path=word/webSettings.xml><?xml version="1.0" encoding="utf-8"?>
<w:webSettings xmlns:r="http://schemas.openxmlformats.org/officeDocument/2006/relationships" xmlns:w="http://schemas.openxmlformats.org/wordprocessingml/2006/main">
  <w:divs>
    <w:div w:id="1920825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1.zgycsc.com/" TargetMode="External"/><Relationship Id="rId13" Type="http://schemas.openxmlformats.org/officeDocument/2006/relationships/hyperlink" Target="http://www1.zgycsc.com/" TargetMode="External"/><Relationship Id="rId18" Type="http://schemas.openxmlformats.org/officeDocument/2006/relationships/hyperlink" Target="http://www1.zgycsc.co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1.zgycsc.com/" TargetMode="External"/><Relationship Id="rId7" Type="http://schemas.openxmlformats.org/officeDocument/2006/relationships/hyperlink" Target="http://www1.zgycsc.com/" TargetMode="External"/><Relationship Id="rId12" Type="http://schemas.openxmlformats.org/officeDocument/2006/relationships/hyperlink" Target="http://www1.zgycsc.com/" TargetMode="External"/><Relationship Id="rId17" Type="http://schemas.openxmlformats.org/officeDocument/2006/relationships/hyperlink" Target="http://www1.zgycsc.com/"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www1.zgycsc.com/" TargetMode="External"/><Relationship Id="rId20" Type="http://schemas.openxmlformats.org/officeDocument/2006/relationships/hyperlink" Target="http://www1.zgycsc.com/" TargetMode="External"/><Relationship Id="rId1" Type="http://schemas.openxmlformats.org/officeDocument/2006/relationships/styles" Target="styles.xml"/><Relationship Id="rId6" Type="http://schemas.openxmlformats.org/officeDocument/2006/relationships/hyperlink" Target="http://www1.zgycsc.com/" TargetMode="External"/><Relationship Id="rId11" Type="http://schemas.openxmlformats.org/officeDocument/2006/relationships/hyperlink" Target="http://www1.zgycsc.com/"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1.zgycsc.com/" TargetMode="External"/><Relationship Id="rId23" Type="http://schemas.openxmlformats.org/officeDocument/2006/relationships/hyperlink" Target="http://www1.zgycsc.com/" TargetMode="External"/><Relationship Id="rId10" Type="http://schemas.openxmlformats.org/officeDocument/2006/relationships/hyperlink" Target="http://www1.zgycsc.com/" TargetMode="External"/><Relationship Id="rId19" Type="http://schemas.openxmlformats.org/officeDocument/2006/relationships/hyperlink" Target="http://www1.zgycsc.com/" TargetMode="External"/><Relationship Id="rId4" Type="http://schemas.openxmlformats.org/officeDocument/2006/relationships/footnotes" Target="footnotes.xml"/><Relationship Id="rId9" Type="http://schemas.openxmlformats.org/officeDocument/2006/relationships/hyperlink" Target="http://www1.zgycsc.com/" TargetMode="External"/><Relationship Id="rId14" Type="http://schemas.openxmlformats.org/officeDocument/2006/relationships/hyperlink" Target="http://www1.zgycsc.com/" TargetMode="External"/><Relationship Id="rId22" Type="http://schemas.openxmlformats.org/officeDocument/2006/relationships/hyperlink" Target="http://www1.zgycsc.com/"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fx</dc:creator>
  <cp:lastModifiedBy>dell</cp:lastModifiedBy>
  <cp:revision>15</cp:revision>
  <dcterms:created xsi:type="dcterms:W3CDTF">2017-04-29T01:32:00Z</dcterms:created>
  <dcterms:modified xsi:type="dcterms:W3CDTF">2017-06-07T07:08:00Z</dcterms:modified>
</cp:coreProperties>
</file>