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B0E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w:t>
      </w:r>
    </w:p>
    <w:p w14:paraId="4BBAB0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theme="minorEastAsia"/>
          <w:sz w:val="32"/>
          <w:szCs w:val="32"/>
          <w:u w:val="none"/>
          <w:lang w:val="en-US" w:eastAsia="zh-CN"/>
        </w:rPr>
      </w:pPr>
    </w:p>
    <w:p w14:paraId="4984FD3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2024年度第二批吉林省科技发展计划</w:t>
      </w:r>
    </w:p>
    <w:p w14:paraId="259381D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揭榜挂帅（军令状）机制项目榜单</w:t>
      </w:r>
    </w:p>
    <w:p w14:paraId="7B878C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1CBDCB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bookmarkStart w:id="0" w:name="_GoBack"/>
      <w:bookmarkEnd w:id="0"/>
    </w:p>
    <w:p w14:paraId="11EFAF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楷体"/>
          <w:b/>
          <w:bCs/>
          <w:sz w:val="32"/>
          <w:szCs w:val="32"/>
        </w:rPr>
      </w:pPr>
      <w:r>
        <w:rPr>
          <w:rFonts w:hint="eastAsia" w:ascii="黑体" w:hAnsi="黑体" w:eastAsia="黑体" w:cs="黑体"/>
          <w:sz w:val="32"/>
          <w:szCs w:val="32"/>
          <w:lang w:val="en-US" w:eastAsia="zh-CN"/>
        </w:rPr>
        <w:t>课题一：</w:t>
      </w:r>
      <w:r>
        <w:rPr>
          <w:rFonts w:hint="eastAsia" w:ascii="黑体" w:hAnsi="黑体" w:eastAsia="黑体" w:cs="黑体"/>
          <w:sz w:val="32"/>
          <w:szCs w:val="32"/>
          <w:u w:val="none"/>
          <w:lang w:val="en-US" w:eastAsia="zh-CN"/>
        </w:rPr>
        <w:t>煤电机组低碳生产运营关键技术研究与应用</w:t>
      </w:r>
    </w:p>
    <w:p w14:paraId="1FD2C0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一、需求单位</w:t>
      </w:r>
    </w:p>
    <w:p w14:paraId="364D4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单位名称</w:t>
      </w:r>
      <w:r>
        <w:rPr>
          <w:rFonts w:hint="eastAsia" w:ascii="仿宋" w:hAnsi="仿宋" w:eastAsia="仿宋" w:cs="仿宋"/>
          <w:sz w:val="32"/>
          <w:szCs w:val="32"/>
          <w:lang w:eastAsia="zh-CN"/>
        </w:rPr>
        <w:t>：</w:t>
      </w:r>
      <w:r>
        <w:rPr>
          <w:rFonts w:hint="eastAsia" w:ascii="仿宋" w:hAnsi="仿宋" w:eastAsia="仿宋" w:cs="仿宋"/>
          <w:sz w:val="32"/>
          <w:szCs w:val="32"/>
        </w:rPr>
        <w:t>华能吉林发电有限公司</w:t>
      </w:r>
    </w:p>
    <w:p w14:paraId="2015C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rPr>
        <w:t>项目联系人：</w:t>
      </w:r>
      <w:r>
        <w:rPr>
          <w:rFonts w:hint="eastAsia" w:ascii="仿宋" w:hAnsi="仿宋" w:eastAsia="仿宋" w:cs="仿宋"/>
          <w:sz w:val="32"/>
          <w:szCs w:val="32"/>
          <w:u w:val="none"/>
        </w:rPr>
        <w:t>孟欣，18604316800</w:t>
      </w:r>
    </w:p>
    <w:p w14:paraId="4A37832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二、研究内容</w:t>
      </w:r>
    </w:p>
    <w:p w14:paraId="52AB8A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针对行业内缺乏煤电机组三改联动后的灵活</w:t>
      </w:r>
      <w:r>
        <w:rPr>
          <w:rFonts w:hint="eastAsia" w:ascii="仿宋" w:hAnsi="仿宋" w:eastAsia="仿宋" w:cs="仿宋"/>
          <w:sz w:val="32"/>
          <w:szCs w:val="32"/>
          <w:lang w:eastAsia="zh-CN"/>
        </w:rPr>
        <w:t>－</w:t>
      </w:r>
      <w:r>
        <w:rPr>
          <w:rFonts w:hint="eastAsia" w:ascii="仿宋" w:hAnsi="仿宋" w:eastAsia="仿宋" w:cs="仿宋"/>
          <w:sz w:val="32"/>
          <w:szCs w:val="32"/>
        </w:rPr>
        <w:t>节能</w:t>
      </w:r>
      <w:r>
        <w:rPr>
          <w:rFonts w:hint="eastAsia" w:ascii="仿宋" w:hAnsi="仿宋" w:eastAsia="仿宋" w:cs="仿宋"/>
          <w:sz w:val="32"/>
          <w:szCs w:val="32"/>
          <w:lang w:eastAsia="zh-CN"/>
        </w:rPr>
        <w:t>－</w:t>
      </w:r>
      <w:r>
        <w:rPr>
          <w:rFonts w:hint="eastAsia" w:ascii="仿宋" w:hAnsi="仿宋" w:eastAsia="仿宋" w:cs="仿宋"/>
          <w:sz w:val="32"/>
          <w:szCs w:val="32"/>
        </w:rPr>
        <w:t>降碳协同技术研究，灵活供热等技术下机组碳排放数据响应关系不明，缺乏基于碳价值的煤电机组生产运营策略的问题。在充分考虑华能集团和吉林分公司煤电机组的生产运营现状和节能降碳需求的基础上，以华能吉林公司九台电厂现有机组为研究对象，以降碳为目标，开展煤电机组低碳生产运营关键技术研究与应用，具体包括：煤电机组变参数宽域优化运行降碳技术；长输供热管网储能特性动态调控降碳技术；煤电机组参与多市场协同的低碳生产运行策略；煤电机组低碳生产运营工程验证。</w:t>
      </w:r>
    </w:p>
    <w:p w14:paraId="507508A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三、对揭榜方的技术需求</w:t>
      </w:r>
    </w:p>
    <w:p w14:paraId="465D06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1.煤电机组变参数宽域优化运行降碳技术</w:t>
      </w:r>
    </w:p>
    <w:p w14:paraId="35CC44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吉林公司九台电厂近年已经进行了低压缸零出力、高低压旁路供热改造等多种灵活性改造。但随着新能源装机占比的增加，对煤电机组的调峰能力和供热能力也提出了更高的要求。针对九台厂机组，结合低压缸零出力、高低压旁路供热等不同灵活性改造方案分析机组灵活性改造前后主要热力参数及经济性指标变化规律，建立其供电碳排放强度计算模型，利用变参数宽域优化运行技术进一步提高机组的电负荷调节能力和供热能力，降低电碳排放强度。</w:t>
      </w:r>
    </w:p>
    <w:p w14:paraId="620BA7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2.长输供热管网储能特性动态调控降碳技术</w:t>
      </w:r>
    </w:p>
    <w:p w14:paraId="71470A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台厂已于2021年进行了供热长输改造，供热距离55公里。供热长输管网中的载热工质具有天然大的储能潜力，但过去限于技术条件和稳定约束难以被充分发挥。如何利用好输供热环节的被动储能优势，在无需增添储能装置成本的前提下为燃煤机组提升较大的灵活调节能力，有效促进火电厂在与区域能源耦合运行时的降碳成效。以九台厂供热长输管网为研究对象，考虑供热管网的质、量调节特性，提出管网储能调节容量与调节时长等特性的量化评估方法；分析供热长输管网储能特性对煤电机组灵活性运行特性的影响机制，提出其与煤电机组灵活低碳运行的协同机制。在满足电网调峰需求的前提下，建立计及煤电机组电</w:t>
      </w:r>
      <w:r>
        <w:rPr>
          <w:rFonts w:hint="eastAsia" w:ascii="仿宋" w:hAnsi="仿宋" w:eastAsia="仿宋" w:cs="仿宋"/>
          <w:sz w:val="32"/>
          <w:szCs w:val="32"/>
          <w:lang w:eastAsia="zh-CN"/>
        </w:rPr>
        <w:t>－</w:t>
      </w:r>
      <w:r>
        <w:rPr>
          <w:rFonts w:hint="eastAsia" w:ascii="仿宋" w:hAnsi="仿宋" w:eastAsia="仿宋" w:cs="仿宋"/>
          <w:sz w:val="32"/>
          <w:szCs w:val="32"/>
        </w:rPr>
        <w:t>热运行约束的供热长输管网运行优化模型；针对电</w:t>
      </w:r>
      <w:r>
        <w:rPr>
          <w:rFonts w:hint="eastAsia" w:ascii="仿宋" w:hAnsi="仿宋" w:eastAsia="仿宋" w:cs="仿宋"/>
          <w:sz w:val="32"/>
          <w:szCs w:val="32"/>
          <w:lang w:eastAsia="zh-CN"/>
        </w:rPr>
        <w:t>－</w:t>
      </w:r>
      <w:r>
        <w:rPr>
          <w:rFonts w:hint="eastAsia" w:ascii="仿宋" w:hAnsi="仿宋" w:eastAsia="仿宋" w:cs="仿宋"/>
          <w:sz w:val="32"/>
          <w:szCs w:val="32"/>
        </w:rPr>
        <w:t>热耦合运行的不同典型应用场景，提出多种管网调控方式相结合的煤电机组降碳运行策略。</w:t>
      </w:r>
    </w:p>
    <w:p w14:paraId="255570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3.煤电机组参与多市场协同的低碳生产运行策略</w:t>
      </w:r>
    </w:p>
    <w:p w14:paraId="6A1F63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碳排放重要性的提高和碳市场价值的体现，碳排放在火电企业生产运行优化和参与市场交易中具有越来越重要的地位。当机组参与电力现货市场时，度电成本中除了燃煤成本外，机组产生的二氧化碳由于需要在全国碳市场完成履约，需要考虑碳排放成本。在机组灵活性和供热长输管网的基础上，在电力市场</w:t>
      </w:r>
      <w:r>
        <w:rPr>
          <w:rFonts w:hint="eastAsia" w:ascii="仿宋" w:hAnsi="仿宋" w:eastAsia="仿宋" w:cs="仿宋"/>
          <w:sz w:val="32"/>
          <w:szCs w:val="32"/>
          <w:lang w:eastAsia="zh-CN"/>
        </w:rPr>
        <w:t>－</w:t>
      </w:r>
      <w:r>
        <w:rPr>
          <w:rFonts w:hint="eastAsia" w:ascii="仿宋" w:hAnsi="仿宋" w:eastAsia="仿宋" w:cs="仿宋"/>
          <w:sz w:val="32"/>
          <w:szCs w:val="32"/>
        </w:rPr>
        <w:t>辅助调峰</w:t>
      </w:r>
      <w:r>
        <w:rPr>
          <w:rFonts w:hint="eastAsia" w:ascii="仿宋" w:hAnsi="仿宋" w:eastAsia="仿宋" w:cs="仿宋"/>
          <w:sz w:val="32"/>
          <w:szCs w:val="32"/>
          <w:lang w:eastAsia="zh-CN"/>
        </w:rPr>
        <w:t>－</w:t>
      </w:r>
      <w:r>
        <w:rPr>
          <w:rFonts w:hint="eastAsia" w:ascii="仿宋" w:hAnsi="仿宋" w:eastAsia="仿宋" w:cs="仿宋"/>
          <w:sz w:val="32"/>
          <w:szCs w:val="32"/>
        </w:rPr>
        <w:t>碳市场的多市场协同下，针对煤电供热机组群的低碳生产运营策略进行研究。开发煤电机组低碳生产运营系统，通过数据采集和处理，结合电力现货市场、辅助调峰市场与碳排放的预测模型，提供基于机组灵活性、长输管网储能特性、机组群负荷调配的煤电机组低碳生产运营策略。通过对低碳运营策略进行优化，验证全工况生产场景下低碳生产运营策略的有效性，并对其应用效果进行电力、调峰、热力、碳排放的成本收益分析与经济性评价。</w:t>
      </w:r>
    </w:p>
    <w:p w14:paraId="6EC01F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考核指标：</w:t>
      </w:r>
    </w:p>
    <w:p w14:paraId="174AE0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（1）研发煤电机组低碳生产运营系统1套，建立煤电机组低碳生产运营示范工程1项；</w:t>
      </w:r>
    </w:p>
    <w:p w14:paraId="27CDEB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（2）形成考虑煤电机组变参数宽域优化和长输供热管网动态调控的降碳技术1项，相比于应用前提升机组电负荷调节能力6%/min，提升机组供热能力8%以上；</w:t>
      </w:r>
    </w:p>
    <w:p w14:paraId="75AE75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（3）非严寒期辅助调峰期间，煤电机组碳排放总量降低3%</w:t>
      </w:r>
      <w:r>
        <w:rPr>
          <w:rFonts w:hint="eastAsia" w:ascii="仿宋" w:hAnsi="仿宋" w:eastAsia="仿宋" w:cs="仿宋"/>
          <w:sz w:val="32"/>
          <w:szCs w:val="32"/>
          <w:lang w:eastAsia="zh-CN"/>
        </w:rPr>
        <w:t>。</w:t>
      </w:r>
    </w:p>
    <w:p w14:paraId="4D2C3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（4）授权发明专利6项；若1项发明专利未授权，则完成3项发明专利受理，以此类推；</w:t>
      </w:r>
    </w:p>
    <w:p w14:paraId="01DF5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（5）发表核心及以上论文4篇，其中不少于2篇EI或SCI。</w:t>
      </w:r>
    </w:p>
    <w:p w14:paraId="3FBA0B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四、项目预算和项目执行期</w:t>
      </w:r>
    </w:p>
    <w:p w14:paraId="0C2AD3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项目研发总投入</w:t>
      </w:r>
      <w:r>
        <w:rPr>
          <w:rFonts w:hint="eastAsia" w:ascii="仿宋" w:hAnsi="仿宋" w:eastAsia="仿宋" w:cs="仿宋"/>
          <w:sz w:val="32"/>
          <w:szCs w:val="32"/>
          <w:u w:val="single"/>
          <w:lang w:val="en-US" w:eastAsia="zh-CN"/>
        </w:rPr>
        <w:t xml:space="preserve"> 980 </w:t>
      </w:r>
      <w:r>
        <w:rPr>
          <w:rFonts w:hint="eastAsia" w:ascii="仿宋" w:hAnsi="仿宋" w:eastAsia="仿宋" w:cs="仿宋"/>
          <w:sz w:val="32"/>
          <w:szCs w:val="32"/>
        </w:rPr>
        <w:t>万元，揭榜金额</w:t>
      </w:r>
      <w:r>
        <w:rPr>
          <w:rFonts w:hint="eastAsia" w:ascii="仿宋" w:hAnsi="仿宋" w:eastAsia="仿宋" w:cs="仿宋"/>
          <w:sz w:val="32"/>
          <w:szCs w:val="32"/>
          <w:u w:val="single"/>
          <w:lang w:val="en-US" w:eastAsia="zh-CN"/>
        </w:rPr>
        <w:t xml:space="preserve"> 900 </w:t>
      </w:r>
      <w:r>
        <w:rPr>
          <w:rFonts w:hint="eastAsia" w:ascii="仿宋" w:hAnsi="仿宋" w:eastAsia="仿宋" w:cs="仿宋"/>
          <w:sz w:val="32"/>
          <w:szCs w:val="32"/>
        </w:rPr>
        <w:t>万元，出于满足实际研究需求考虑，最终预算允许商谈调整。</w:t>
      </w:r>
    </w:p>
    <w:p w14:paraId="342960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项目执行期</w:t>
      </w:r>
      <w:r>
        <w:rPr>
          <w:rFonts w:hint="eastAsia" w:ascii="仿宋" w:hAnsi="仿宋" w:eastAsia="仿宋" w:cs="仿宋"/>
          <w:sz w:val="32"/>
          <w:szCs w:val="32"/>
          <w:u w:val="single"/>
          <w:lang w:val="en-US" w:eastAsia="zh-CN"/>
        </w:rPr>
        <w:t xml:space="preserve"> 2 </w:t>
      </w:r>
      <w:r>
        <w:rPr>
          <w:rFonts w:hint="eastAsia" w:ascii="仿宋" w:hAnsi="仿宋" w:eastAsia="仿宋" w:cs="仿宋"/>
          <w:sz w:val="32"/>
          <w:szCs w:val="32"/>
        </w:rPr>
        <w:t>年，即2024年</w:t>
      </w:r>
      <w:r>
        <w:rPr>
          <w:rFonts w:hint="eastAsia" w:ascii="仿宋" w:hAnsi="仿宋" w:eastAsia="仿宋" w:cs="仿宋"/>
          <w:sz w:val="32"/>
          <w:szCs w:val="32"/>
          <w:lang w:val="en-US" w:eastAsia="zh-CN"/>
        </w:rPr>
        <w:t>7</w:t>
      </w:r>
      <w:r>
        <w:rPr>
          <w:rFonts w:hint="eastAsia" w:ascii="仿宋" w:hAnsi="仿宋" w:eastAsia="仿宋" w:cs="仿宋"/>
          <w:sz w:val="32"/>
          <w:szCs w:val="32"/>
        </w:rPr>
        <w:t>月-202</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rPr>
        <w:t>月。</w:t>
      </w:r>
    </w:p>
    <w:p w14:paraId="1ED449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
          <w:b/>
          <w:bCs/>
          <w:sz w:val="32"/>
          <w:szCs w:val="32"/>
          <w:lang w:eastAsia="zh-CN"/>
        </w:rPr>
      </w:pPr>
      <w:r>
        <w:rPr>
          <w:rFonts w:ascii="Times New Roman" w:hAnsi="Times New Roman" w:eastAsia="楷体"/>
          <w:b/>
          <w:bCs/>
          <w:sz w:val="32"/>
          <w:szCs w:val="32"/>
        </w:rPr>
        <w:t>五、对揭榜方的要求</w:t>
      </w:r>
    </w:p>
    <w:p w14:paraId="5EC6F2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1.具有较强的研发实力、科研条件和稳定的人员队伍等，有能力完成发榜方提出的任务；</w:t>
      </w:r>
    </w:p>
    <w:p w14:paraId="1FEADB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2.能对发榜项目任务提出可行的解决方案，掌握自主知识产权；</w:t>
      </w:r>
    </w:p>
    <w:p w14:paraId="28FE1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3.优先支持具有良好科研业绩基础的单位和团队，鼓励组建创新联合体共同开展揭榜攻关；</w:t>
      </w:r>
    </w:p>
    <w:p w14:paraId="02740F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4.财务状况良好且管理规范；</w:t>
      </w:r>
    </w:p>
    <w:p w14:paraId="15E461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仿宋" w:hAnsi="仿宋" w:eastAsia="仿宋" w:cs="仿宋"/>
          <w:sz w:val="32"/>
          <w:szCs w:val="32"/>
        </w:rPr>
        <w:t>5.具有良好的科研道德和社会诚信，近三年内无不良信用记录。</w:t>
      </w:r>
    </w:p>
    <w:p w14:paraId="638FA68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sz w:val="32"/>
          <w:szCs w:val="32"/>
          <w:lang w:val="en-US" w:eastAsia="zh-CN"/>
        </w:rPr>
      </w:pPr>
    </w:p>
    <w:p w14:paraId="22BE466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sz w:val="32"/>
          <w:szCs w:val="32"/>
          <w:lang w:val="en-US" w:eastAsia="zh-CN"/>
        </w:rPr>
      </w:pPr>
    </w:p>
    <w:p w14:paraId="5235B6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sz w:val="32"/>
          <w:szCs w:val="32"/>
          <w:lang w:val="en-US" w:eastAsia="zh-CN"/>
        </w:rPr>
      </w:pPr>
    </w:p>
    <w:p w14:paraId="161E8E5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sz w:val="32"/>
          <w:szCs w:val="32"/>
          <w:lang w:val="en-US" w:eastAsia="zh-CN"/>
        </w:rPr>
      </w:pPr>
    </w:p>
    <w:p w14:paraId="63953BA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sz w:val="32"/>
          <w:szCs w:val="32"/>
          <w:lang w:val="en-US" w:eastAsia="zh-CN"/>
        </w:rPr>
      </w:pPr>
    </w:p>
    <w:p w14:paraId="50C504C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sz w:val="32"/>
          <w:szCs w:val="32"/>
          <w:lang w:val="en-US" w:eastAsia="zh-CN"/>
        </w:rPr>
      </w:pPr>
    </w:p>
    <w:p w14:paraId="56D9A4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sz w:val="32"/>
          <w:szCs w:val="32"/>
          <w:u w:val="none"/>
          <w:lang w:val="en-US" w:eastAsia="zh-CN"/>
        </w:rPr>
        <w:t>课题二：</w:t>
      </w:r>
      <w:r>
        <w:rPr>
          <w:rFonts w:hint="eastAsia" w:ascii="黑体" w:hAnsi="黑体" w:eastAsia="黑体" w:cs="黑体"/>
          <w:sz w:val="32"/>
          <w:szCs w:val="32"/>
        </w:rPr>
        <w:t>大容量并网型新能源制氢系统安全高效的协同优化关键技术研究及应用</w:t>
      </w:r>
    </w:p>
    <w:p w14:paraId="606B6C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一、需求单位</w:t>
      </w:r>
    </w:p>
    <w:p w14:paraId="5443D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单位名称</w:t>
      </w:r>
      <w:r>
        <w:rPr>
          <w:rFonts w:hint="eastAsia" w:ascii="仿宋" w:hAnsi="仿宋" w:eastAsia="仿宋" w:cs="仿宋"/>
          <w:sz w:val="32"/>
          <w:szCs w:val="32"/>
          <w:lang w:eastAsia="zh-CN"/>
        </w:rPr>
        <w:t>：</w:t>
      </w:r>
      <w:r>
        <w:rPr>
          <w:rFonts w:hint="eastAsia" w:ascii="仿宋" w:hAnsi="仿宋" w:eastAsia="仿宋" w:cs="仿宋"/>
          <w:sz w:val="32"/>
          <w:szCs w:val="32"/>
        </w:rPr>
        <w:t>国网吉林省电力有限公司</w:t>
      </w:r>
    </w:p>
    <w:p w14:paraId="7565C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项目联系人：张家郡  15004300630</w:t>
      </w:r>
    </w:p>
    <w:p w14:paraId="40926E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二、研究内容</w:t>
      </w:r>
    </w:p>
    <w:p w14:paraId="10865D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1.适应电网安全运行的大容量新能源混合制氢动态建模及运行域划分研究</w:t>
      </w:r>
    </w:p>
    <w:p w14:paraId="299C68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开展碱性、质子交换膜等大容量混合电制氢系统运行机理及动态响应建模研究，掌握新能源制氢系统的动态响应特性、基于生产模拟及机电</w:t>
      </w:r>
      <w:r>
        <w:rPr>
          <w:rFonts w:hint="eastAsia" w:ascii="仿宋" w:hAnsi="仿宋" w:eastAsia="仿宋" w:cs="仿宋"/>
          <w:sz w:val="32"/>
          <w:szCs w:val="32"/>
          <w:lang w:eastAsia="zh-CN"/>
        </w:rPr>
        <w:t>－</w:t>
      </w:r>
      <w:r>
        <w:rPr>
          <w:rFonts w:hint="eastAsia" w:ascii="仿宋" w:hAnsi="仿宋" w:eastAsia="仿宋" w:cs="仿宋"/>
          <w:sz w:val="32"/>
          <w:szCs w:val="32"/>
        </w:rPr>
        <w:t>电磁混合仿真技术，研究大容量新能源制氢系统与电网交互影响机理，研究新能源制氢系统的动态安全运行边界，实现面向电网运行安全需求的电制氢动态运行域精准刻画。</w:t>
      </w:r>
    </w:p>
    <w:p w14:paraId="5874C5D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2.多类型电制氢系统灵活性量化评估及主动支撑能力提升技术研究</w:t>
      </w:r>
    </w:p>
    <w:p w14:paraId="2EA0C7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从瞬时灵活性和过程灵活性两方面准确评估多类型电制氢系统的灵活性，研究宽功率范围和高动态性能的电氢转化系统优化控制策略，</w:t>
      </w:r>
      <w:r>
        <w:rPr>
          <w:rFonts w:hint="eastAsia" w:ascii="仿宋" w:hAnsi="仿宋" w:eastAsia="仿宋" w:cs="仿宋"/>
          <w:sz w:val="32"/>
          <w:szCs w:val="32"/>
          <w:lang w:eastAsia="zh-CN"/>
        </w:rPr>
        <w:t>以及</w:t>
      </w:r>
      <w:r>
        <w:rPr>
          <w:rFonts w:hint="eastAsia" w:ascii="仿宋" w:hAnsi="仿宋" w:eastAsia="仿宋" w:cs="仿宋"/>
          <w:sz w:val="32"/>
          <w:szCs w:val="32"/>
        </w:rPr>
        <w:t>新能源不确定性及电网多运行场景的系统调节需求，研究与碱液电解槽、PEM电解槽相匹配的动态调节和智能投切控制技术，提升新能源制氢系统的灵活性以及主动支撑能力。</w:t>
      </w:r>
    </w:p>
    <w:p w14:paraId="6AA20A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3.多时空尺度下氢电耦合系统支撑源网荷储互动的协同调控技术研究</w:t>
      </w:r>
    </w:p>
    <w:p w14:paraId="37FBF7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研究新能源制氢系统支撑源网荷储互动运行的功能需求，建立多时空尺度下氢电耦合系统支撑源网荷储互动的典型运行场景，开展兼顾制氢效率、电网稳定及新能源消纳的源网荷储调控技术研究，实现多时空尺度下新能源制氢系统与电网友好互动。</w:t>
      </w:r>
    </w:p>
    <w:p w14:paraId="71F0B2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4.促进高比例新能源系统稳定运行与消纳的氢电耦合协同控制系统研发及示范应用</w:t>
      </w:r>
    </w:p>
    <w:p w14:paraId="50D71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开展新能源制氢系统参与电网源网荷储协同的调控框架，设计系统稳定调控功能算法，开发协同调控模块并嵌入省调D5000系统，完成功能验证，并选取典型示范场地开展应用。</w:t>
      </w:r>
    </w:p>
    <w:p w14:paraId="27763E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三、对揭榜方的技术需求</w:t>
      </w:r>
    </w:p>
    <w:p w14:paraId="1EAFD4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1.开展适应电网安全运行的大容量新能源混合制氢动态建模及运行域划分研究。掌握碱性、质子交换膜等大容量混合电制氢系统的运行机理及动态响应建模方法；开展新能源制氢系统动态响应特性生产模拟及机电</w:t>
      </w:r>
      <w:r>
        <w:rPr>
          <w:rFonts w:hint="eastAsia" w:ascii="仿宋" w:hAnsi="仿宋" w:eastAsia="仿宋" w:cs="仿宋"/>
          <w:sz w:val="32"/>
          <w:szCs w:val="32"/>
          <w:lang w:eastAsia="zh-CN"/>
        </w:rPr>
        <w:t>－</w:t>
      </w:r>
      <w:r>
        <w:rPr>
          <w:rFonts w:hint="eastAsia" w:ascii="仿宋" w:hAnsi="仿宋" w:eastAsia="仿宋" w:cs="仿宋"/>
          <w:sz w:val="32"/>
          <w:szCs w:val="32"/>
        </w:rPr>
        <w:t>电磁混合仿真，揭示新能源制氢系统与电网间交互影响机理，精确刻画面向电网运行安全需求的电制氢动态运行域。</w:t>
      </w:r>
    </w:p>
    <w:p w14:paraId="6BFEF0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开展多类型电制氢系统灵活性量化评估及主动支撑能力提升技术研究。提出新能源制氢系统灵活性量化评估及提升效果验证方法；提出宽功率范围和高动态性能的电制氢系统优化控制策略；提出碱液电解槽、PEM电解槽相匹配的动态调节和智能投切控制技术；提升新能源制氢系统的灵活性及主动支撑能力。</w:t>
      </w:r>
      <w:r>
        <w:rPr>
          <w:rFonts w:hint="eastAsia" w:ascii="仿宋" w:hAnsi="仿宋" w:eastAsia="仿宋" w:cs="仿宋"/>
          <w:b w:val="0"/>
          <w:bCs w:val="0"/>
          <w:sz w:val="32"/>
          <w:szCs w:val="32"/>
          <w:lang w:val="en-US" w:eastAsia="zh-CN"/>
        </w:rPr>
        <w:t>提出多类型电氢系统灵活性多维评价指标体系构建方法，以及灵活性量化评估及提升效果验证技术，实现灵活性评估准确度≥95%；</w:t>
      </w:r>
    </w:p>
    <w:p w14:paraId="39F7BF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开展多时空尺度下氢电耦合系统支撑源网荷储互动的协同调控技术研究。提出新能源制氢系统支撑源网荷储互动运行的功能需求，建立多时空尺度下氢电耦合系统支撑源网荷储互动典型运行场景，提出兼顾制氢效率、电网稳定及新能源消纳的源网荷储调控技术，实现新能源制氢系统与电网友好互动。</w:t>
      </w:r>
      <w:r>
        <w:rPr>
          <w:rFonts w:hint="eastAsia" w:ascii="仿宋" w:hAnsi="仿宋" w:eastAsia="仿宋" w:cs="仿宋"/>
          <w:b w:val="0"/>
          <w:bCs w:val="0"/>
          <w:sz w:val="32"/>
          <w:szCs w:val="32"/>
          <w:lang w:val="en-US" w:eastAsia="zh-CN"/>
        </w:rPr>
        <w:t>开发含新能源、新能源制氢系统、储能等多元耦合协同调控系统，控制决策时间≤3分钟、控制决策周期≤15分钟。新能源制氢系统的灵活性提升≥5%，参与电网调峰、调频的能力提升≥5%，电网运行的安全裕度提升≥8%。</w:t>
      </w:r>
    </w:p>
    <w:p w14:paraId="30661A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四、项目预算和项目执行期</w:t>
      </w:r>
    </w:p>
    <w:p w14:paraId="17698C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项目研发总投入</w:t>
      </w:r>
      <w:r>
        <w:rPr>
          <w:rFonts w:hint="eastAsia" w:ascii="仿宋" w:hAnsi="仿宋" w:eastAsia="仿宋" w:cs="仿宋"/>
          <w:sz w:val="32"/>
          <w:szCs w:val="32"/>
          <w:u w:val="single"/>
        </w:rPr>
        <w:t xml:space="preserve"> 700 </w:t>
      </w:r>
      <w:r>
        <w:rPr>
          <w:rFonts w:hint="eastAsia" w:ascii="仿宋" w:hAnsi="仿宋" w:eastAsia="仿宋" w:cs="仿宋"/>
          <w:sz w:val="32"/>
          <w:szCs w:val="32"/>
        </w:rPr>
        <w:t>万元，揭榜金额</w:t>
      </w:r>
      <w:r>
        <w:rPr>
          <w:rFonts w:hint="eastAsia" w:ascii="仿宋" w:hAnsi="仿宋" w:eastAsia="仿宋" w:cs="仿宋"/>
          <w:sz w:val="32"/>
          <w:szCs w:val="32"/>
          <w:u w:val="single"/>
        </w:rPr>
        <w:t xml:space="preserve"> 350 </w:t>
      </w:r>
      <w:r>
        <w:rPr>
          <w:rFonts w:hint="eastAsia" w:ascii="仿宋" w:hAnsi="仿宋" w:eastAsia="仿宋" w:cs="仿宋"/>
          <w:sz w:val="32"/>
          <w:szCs w:val="32"/>
        </w:rPr>
        <w:t>万元，出于满足实际研究需求考虑，最终预算允许商谈调整。</w:t>
      </w:r>
    </w:p>
    <w:p w14:paraId="55DC5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项目执行期</w:t>
      </w:r>
      <w:r>
        <w:rPr>
          <w:rFonts w:hint="eastAsia" w:ascii="仿宋" w:hAnsi="仿宋" w:eastAsia="仿宋" w:cs="仿宋"/>
          <w:sz w:val="32"/>
          <w:szCs w:val="32"/>
          <w:u w:val="single"/>
        </w:rPr>
        <w:t xml:space="preserve"> 3 </w:t>
      </w:r>
      <w:r>
        <w:rPr>
          <w:rFonts w:hint="eastAsia" w:ascii="仿宋" w:hAnsi="仿宋" w:eastAsia="仿宋" w:cs="仿宋"/>
          <w:sz w:val="32"/>
          <w:szCs w:val="32"/>
        </w:rPr>
        <w:t>年，即2024年7月-202</w:t>
      </w:r>
      <w:r>
        <w:rPr>
          <w:rFonts w:hint="eastAsia" w:ascii="仿宋" w:hAnsi="仿宋" w:eastAsia="仿宋" w:cs="仿宋"/>
          <w:sz w:val="32"/>
          <w:szCs w:val="32"/>
          <w:u w:val="single"/>
        </w:rPr>
        <w:t>7</w:t>
      </w:r>
      <w:r>
        <w:rPr>
          <w:rFonts w:hint="eastAsia" w:ascii="仿宋" w:hAnsi="仿宋" w:eastAsia="仿宋" w:cs="仿宋"/>
          <w:sz w:val="32"/>
          <w:szCs w:val="32"/>
        </w:rPr>
        <w:t>年</w:t>
      </w:r>
      <w:r>
        <w:rPr>
          <w:rFonts w:hint="eastAsia" w:ascii="仿宋" w:hAnsi="仿宋" w:eastAsia="仿宋" w:cs="仿宋"/>
          <w:sz w:val="32"/>
          <w:szCs w:val="32"/>
          <w:u w:val="single"/>
        </w:rPr>
        <w:t>6</w:t>
      </w:r>
      <w:r>
        <w:rPr>
          <w:rFonts w:hint="eastAsia" w:ascii="仿宋" w:hAnsi="仿宋" w:eastAsia="仿宋" w:cs="仿宋"/>
          <w:sz w:val="32"/>
          <w:szCs w:val="32"/>
        </w:rPr>
        <w:t>月。</w:t>
      </w:r>
    </w:p>
    <w:p w14:paraId="2C0D9E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五、对揭榜方的要求</w:t>
      </w:r>
    </w:p>
    <w:p w14:paraId="62FBD7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1.具有较强的研发实力、科研条件和稳定的人员队伍，有能力完成发榜方提出的任务；</w:t>
      </w:r>
    </w:p>
    <w:p w14:paraId="30B1AB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高校具备电力系统运行控制、绿色电能技术、电制氢及氢电耦合、氢能储存与运输等方向科技攻关能力，拥有国家地方联合实验室、省重点实验室，承担过可再生能源或氢能技术领域国家级或省部级项目，获得过国家级科技奖励，教职工规模1000人以上，年度科研经费达3亿元以上。</w:t>
      </w:r>
    </w:p>
    <w:p w14:paraId="14AE2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科研院所具备可再生能源发电、电网技术、氢能技术等领域的科研攻关能力，在国内能源技术与电气科学领域具有重要地位，拥有省部级重点实验室，承担过可再生能源或氢能技术领域国家级或省部级重点项目，获得过国家级科技奖励，博士生导师等在职人员300人以上，科研人员占比超60%，年度科研经费达3亿元以上。</w:t>
      </w:r>
    </w:p>
    <w:p w14:paraId="768CD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.能对发榜项目任务提出可行的解决方案，掌握自主知识产权；</w:t>
      </w:r>
    </w:p>
    <w:p w14:paraId="0D7A60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.优先支持具有良好科研业绩基础的单位和团队，鼓励组建创新联合体共同开展揭榜攻关；</w:t>
      </w:r>
    </w:p>
    <w:p w14:paraId="7B06F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.财务状况良好且管理规范；</w:t>
      </w:r>
    </w:p>
    <w:p w14:paraId="7BA7C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.具有良好的科研道德和社会诚信，近三年内无不良信用记录。</w:t>
      </w:r>
    </w:p>
    <w:p w14:paraId="35B086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br w:type="page"/>
      </w:r>
    </w:p>
    <w:p w14:paraId="6E2984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u w:val="none"/>
          <w:lang w:val="en-US" w:eastAsia="zh-CN"/>
        </w:rPr>
      </w:pPr>
      <w:r>
        <w:rPr>
          <w:rFonts w:hint="eastAsia" w:ascii="黑体" w:hAnsi="黑体" w:eastAsia="黑体"/>
          <w:sz w:val="32"/>
          <w:szCs w:val="32"/>
          <w:lang w:val="en-US" w:eastAsia="zh-CN"/>
        </w:rPr>
        <w:t>课题三：</w:t>
      </w:r>
      <w:r>
        <w:rPr>
          <w:rFonts w:hint="eastAsia" w:ascii="黑体" w:hAnsi="黑体" w:eastAsia="黑体" w:cstheme="minorEastAsia"/>
          <w:color w:val="auto"/>
          <w:sz w:val="32"/>
          <w:szCs w:val="32"/>
          <w:highlight w:val="none"/>
        </w:rPr>
        <w:t>规模化风光离网直流制氢关键技术研究</w:t>
      </w:r>
      <w:r>
        <w:rPr>
          <w:rFonts w:hint="eastAsia" w:ascii="黑体" w:hAnsi="黑体" w:eastAsia="黑体" w:cs="黑体"/>
          <w:sz w:val="32"/>
          <w:szCs w:val="32"/>
          <w:u w:val="none"/>
          <w:lang w:val="en-US" w:eastAsia="zh-CN"/>
        </w:rPr>
        <w:t xml:space="preserve"> </w:t>
      </w:r>
    </w:p>
    <w:p w14:paraId="2FE0E32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一、需求单位</w:t>
      </w:r>
    </w:p>
    <w:p w14:paraId="77B8446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单位名称</w:t>
      </w:r>
      <w:r>
        <w:rPr>
          <w:rFonts w:hint="eastAsia" w:ascii="仿宋" w:hAnsi="仿宋" w:eastAsia="仿宋" w:cs="仿宋"/>
          <w:sz w:val="32"/>
          <w:szCs w:val="32"/>
          <w:lang w:eastAsia="zh-CN"/>
        </w:rPr>
        <w:t>：</w:t>
      </w:r>
      <w:r>
        <w:rPr>
          <w:rFonts w:hint="eastAsia" w:ascii="仿宋" w:hAnsi="仿宋" w:eastAsia="仿宋" w:cstheme="minorEastAsia"/>
          <w:color w:val="auto"/>
          <w:sz w:val="32"/>
          <w:szCs w:val="32"/>
          <w:highlight w:val="none"/>
          <w:lang w:val="en-US" w:eastAsia="zh-CN"/>
        </w:rPr>
        <w:t>吉林电力</w:t>
      </w:r>
      <w:r>
        <w:rPr>
          <w:rFonts w:hint="eastAsia" w:ascii="仿宋" w:hAnsi="仿宋" w:eastAsia="仿宋" w:cstheme="minorEastAsia"/>
          <w:color w:val="auto"/>
          <w:sz w:val="32"/>
          <w:szCs w:val="32"/>
          <w:highlight w:val="none"/>
        </w:rPr>
        <w:t>股份有限公司</w:t>
      </w:r>
    </w:p>
    <w:p w14:paraId="78FE22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rPr>
        <w:t>项目联系人：</w:t>
      </w:r>
      <w:r>
        <w:rPr>
          <w:rFonts w:hint="eastAsia" w:ascii="仿宋" w:hAnsi="仿宋" w:eastAsia="仿宋" w:cstheme="minorEastAsia"/>
          <w:color w:val="auto"/>
          <w:sz w:val="32"/>
          <w:szCs w:val="32"/>
          <w:highlight w:val="none"/>
          <w:lang w:val="en-US" w:eastAsia="zh-CN"/>
        </w:rPr>
        <w:t>王桂楠18943902579</w:t>
      </w:r>
      <w:r>
        <w:rPr>
          <w:rFonts w:hint="eastAsia" w:ascii="仿宋" w:hAnsi="仿宋" w:eastAsia="仿宋" w:cstheme="minorEastAsia"/>
          <w:color w:val="auto"/>
          <w:sz w:val="32"/>
          <w:szCs w:val="32"/>
          <w:highlight w:val="none"/>
        </w:rPr>
        <w:t>，</w:t>
      </w:r>
      <w:r>
        <w:rPr>
          <w:rFonts w:hint="eastAsia" w:ascii="仿宋" w:hAnsi="仿宋" w:eastAsia="仿宋" w:cstheme="minorEastAsia"/>
          <w:color w:val="auto"/>
          <w:sz w:val="32"/>
          <w:szCs w:val="32"/>
          <w:highlight w:val="none"/>
          <w:lang w:val="en-US" w:eastAsia="zh-CN"/>
        </w:rPr>
        <w:t>于吉庆13069000327</w:t>
      </w:r>
      <w:r>
        <w:rPr>
          <w:rFonts w:hint="eastAsia" w:ascii="仿宋" w:hAnsi="仿宋" w:eastAsia="仿宋" w:cs="仿宋"/>
          <w:sz w:val="32"/>
          <w:szCs w:val="32"/>
          <w:u w:val="none"/>
        </w:rPr>
        <w:t xml:space="preserve"> </w:t>
      </w:r>
    </w:p>
    <w:p w14:paraId="6D3A561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二、研究内容</w:t>
      </w:r>
    </w:p>
    <w:p w14:paraId="41721AD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基于直流设备</w:t>
      </w:r>
      <w:r>
        <w:rPr>
          <w:rFonts w:hint="eastAsia" w:ascii="仿宋" w:hAnsi="仿宋" w:eastAsia="仿宋" w:cs="仿宋"/>
          <w:sz w:val="32"/>
          <w:szCs w:val="32"/>
          <w:lang w:val="en-US" w:eastAsia="zh-CN"/>
        </w:rPr>
        <w:t>及相关</w:t>
      </w:r>
      <w:r>
        <w:rPr>
          <w:rFonts w:hint="default" w:ascii="仿宋" w:hAnsi="仿宋" w:eastAsia="仿宋" w:cs="仿宋"/>
          <w:sz w:val="32"/>
          <w:szCs w:val="32"/>
          <w:lang w:val="en-US" w:eastAsia="zh-CN"/>
        </w:rPr>
        <w:t>技术，通过</w:t>
      </w:r>
      <w:r>
        <w:rPr>
          <w:rFonts w:hint="eastAsia" w:ascii="仿宋" w:hAnsi="仿宋" w:eastAsia="仿宋" w:cs="仿宋"/>
          <w:sz w:val="32"/>
          <w:szCs w:val="32"/>
          <w:lang w:val="en-US" w:eastAsia="zh-CN"/>
        </w:rPr>
        <w:t>开展离网型</w:t>
      </w:r>
      <w:r>
        <w:rPr>
          <w:rFonts w:hint="default" w:ascii="仿宋" w:hAnsi="仿宋" w:eastAsia="仿宋" w:cs="仿宋"/>
          <w:sz w:val="32"/>
          <w:szCs w:val="32"/>
          <w:lang w:val="en-US" w:eastAsia="zh-CN"/>
        </w:rPr>
        <w:t>源网荷储调度和控制系统</w:t>
      </w:r>
      <w:r>
        <w:rPr>
          <w:rFonts w:hint="eastAsia" w:ascii="仿宋" w:hAnsi="仿宋" w:eastAsia="仿宋" w:cs="仿宋"/>
          <w:sz w:val="32"/>
          <w:szCs w:val="32"/>
          <w:lang w:val="en-US" w:eastAsia="zh-CN"/>
        </w:rPr>
        <w:t>研究</w:t>
      </w:r>
      <w:r>
        <w:rPr>
          <w:rFonts w:hint="default" w:ascii="仿宋" w:hAnsi="仿宋" w:eastAsia="仿宋" w:cs="仿宋"/>
          <w:sz w:val="32"/>
          <w:szCs w:val="32"/>
          <w:lang w:val="en-US" w:eastAsia="zh-CN"/>
        </w:rPr>
        <w:t>，实现风电、光伏、直流微网、制氢及储能等系统的集中调度和管控，保证离网制氢系统整体的运行</w:t>
      </w:r>
      <w:r>
        <w:rPr>
          <w:rFonts w:hint="eastAsia" w:ascii="仿宋" w:hAnsi="仿宋" w:eastAsia="仿宋" w:cs="仿宋"/>
          <w:sz w:val="32"/>
          <w:szCs w:val="32"/>
          <w:lang w:val="en-US" w:eastAsia="zh-CN"/>
        </w:rPr>
        <w:t>安全及</w:t>
      </w:r>
      <w:r>
        <w:rPr>
          <w:rFonts w:hint="default" w:ascii="仿宋" w:hAnsi="仿宋" w:eastAsia="仿宋" w:cs="仿宋"/>
          <w:sz w:val="32"/>
          <w:szCs w:val="32"/>
          <w:lang w:val="en-US" w:eastAsia="zh-CN"/>
        </w:rPr>
        <w:t>效率，满足实证项目技术要求。</w:t>
      </w:r>
      <w:r>
        <w:rPr>
          <w:rFonts w:hint="eastAsia" w:ascii="仿宋" w:hAnsi="仿宋" w:eastAsia="仿宋" w:cs="仿宋"/>
          <w:sz w:val="32"/>
          <w:szCs w:val="32"/>
          <w:lang w:val="en-US" w:eastAsia="zh-CN"/>
        </w:rPr>
        <w:t>进而</w:t>
      </w:r>
      <w:r>
        <w:rPr>
          <w:rFonts w:hint="default" w:ascii="仿宋" w:hAnsi="仿宋" w:eastAsia="仿宋" w:cs="仿宋"/>
          <w:sz w:val="32"/>
          <w:szCs w:val="32"/>
          <w:lang w:val="en-US" w:eastAsia="zh-CN"/>
        </w:rPr>
        <w:t>解决波动性、间歇性风光发电消纳的技术难题，</w:t>
      </w:r>
      <w:r>
        <w:rPr>
          <w:rFonts w:hint="eastAsia" w:ascii="仿宋" w:hAnsi="仿宋" w:eastAsia="仿宋" w:cs="仿宋"/>
          <w:sz w:val="32"/>
          <w:szCs w:val="32"/>
          <w:lang w:val="en-US" w:eastAsia="zh-CN"/>
        </w:rPr>
        <w:t>保证</w:t>
      </w:r>
      <w:r>
        <w:rPr>
          <w:rFonts w:hint="default" w:ascii="仿宋" w:hAnsi="仿宋" w:eastAsia="仿宋" w:cs="仿宋"/>
          <w:sz w:val="32"/>
          <w:szCs w:val="32"/>
          <w:lang w:val="en-US" w:eastAsia="zh-CN"/>
        </w:rPr>
        <w:t>无电网支撑条件下风光制绿氢系统的安全性和可靠性。</w:t>
      </w:r>
    </w:p>
    <w:p w14:paraId="6AD6B5F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构建</w:t>
      </w:r>
      <w:r>
        <w:rPr>
          <w:rFonts w:hint="default" w:ascii="仿宋" w:hAnsi="仿宋" w:eastAsia="仿宋" w:cs="仿宋"/>
          <w:sz w:val="32"/>
          <w:szCs w:val="32"/>
          <w:lang w:val="en-US" w:eastAsia="zh-CN"/>
        </w:rPr>
        <w:t>离网型风光直流制氢系统的容量优化分析模型，形成1套规模化风光离网直流制氢的成套设计方案，开发兼顾经济性和安全性分析的离网直流制氢规划设计软件系统1套；</w:t>
      </w:r>
    </w:p>
    <w:p w14:paraId="57986C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搭建离网型规模化风光直流制氢及输送仿真模型，</w:t>
      </w:r>
      <w:r>
        <w:rPr>
          <w:rFonts w:hint="default" w:ascii="仿宋" w:hAnsi="仿宋" w:eastAsia="仿宋" w:cs="仿宋"/>
          <w:sz w:val="32"/>
          <w:szCs w:val="32"/>
          <w:lang w:val="en-US" w:eastAsia="zh-CN"/>
        </w:rPr>
        <w:t>开展</w:t>
      </w:r>
      <w:r>
        <w:rPr>
          <w:rFonts w:hint="eastAsia" w:ascii="仿宋" w:hAnsi="仿宋" w:eastAsia="仿宋" w:cs="仿宋"/>
          <w:sz w:val="32"/>
          <w:szCs w:val="32"/>
          <w:lang w:val="en-US" w:eastAsia="zh-CN"/>
        </w:rPr>
        <w:t>系统</w:t>
      </w:r>
      <w:r>
        <w:rPr>
          <w:rFonts w:hint="default" w:ascii="仿宋" w:hAnsi="仿宋" w:eastAsia="仿宋" w:cs="仿宋"/>
          <w:sz w:val="32"/>
          <w:szCs w:val="32"/>
          <w:lang w:val="en-US" w:eastAsia="zh-CN"/>
        </w:rPr>
        <w:t>静态和动态</w:t>
      </w:r>
      <w:r>
        <w:rPr>
          <w:rFonts w:hint="eastAsia" w:ascii="仿宋" w:hAnsi="仿宋" w:eastAsia="仿宋" w:cs="仿宋"/>
          <w:sz w:val="32"/>
          <w:szCs w:val="32"/>
          <w:lang w:val="en-US" w:eastAsia="zh-CN"/>
        </w:rPr>
        <w:t>下</w:t>
      </w:r>
      <w:r>
        <w:rPr>
          <w:rFonts w:hint="default" w:ascii="仿宋" w:hAnsi="仿宋" w:eastAsia="仿宋" w:cs="仿宋"/>
          <w:sz w:val="32"/>
          <w:szCs w:val="32"/>
          <w:lang w:val="en-US" w:eastAsia="zh-CN"/>
        </w:rPr>
        <w:t>仿真</w:t>
      </w:r>
      <w:r>
        <w:rPr>
          <w:rFonts w:hint="eastAsia" w:ascii="仿宋" w:hAnsi="仿宋" w:eastAsia="仿宋" w:cs="仿宋"/>
          <w:sz w:val="32"/>
          <w:szCs w:val="32"/>
          <w:lang w:val="en-US" w:eastAsia="zh-CN"/>
        </w:rPr>
        <w:t>控制</w:t>
      </w:r>
      <w:r>
        <w:rPr>
          <w:rFonts w:hint="default" w:ascii="仿宋" w:hAnsi="仿宋" w:eastAsia="仿宋" w:cs="仿宋"/>
          <w:sz w:val="32"/>
          <w:szCs w:val="32"/>
          <w:lang w:val="en-US" w:eastAsia="zh-CN"/>
        </w:rPr>
        <w:t>分析，制定保障风光离网直流制氢系统稳定运行的控制策略；</w:t>
      </w:r>
    </w:p>
    <w:p w14:paraId="3F19A0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3.研究兼顾经济性、</w:t>
      </w:r>
      <w:r>
        <w:rPr>
          <w:rFonts w:hint="eastAsia" w:ascii="仿宋" w:hAnsi="仿宋" w:eastAsia="仿宋" w:cs="仿宋"/>
          <w:sz w:val="32"/>
          <w:szCs w:val="32"/>
          <w:lang w:val="en-US" w:eastAsia="zh-CN"/>
        </w:rPr>
        <w:t>鲁棒性的</w:t>
      </w:r>
      <w:r>
        <w:rPr>
          <w:rFonts w:hint="default" w:ascii="仿宋" w:hAnsi="仿宋" w:eastAsia="仿宋" w:cs="仿宋"/>
          <w:sz w:val="32"/>
          <w:szCs w:val="32"/>
          <w:lang w:val="en-US" w:eastAsia="zh-CN"/>
        </w:rPr>
        <w:t>PEM+碱性电解槽控制优化策略；建设离网型规模化风光直流制氢</w:t>
      </w:r>
      <w:r>
        <w:rPr>
          <w:rFonts w:hint="eastAsia" w:ascii="仿宋" w:hAnsi="仿宋" w:eastAsia="仿宋" w:cs="仿宋"/>
          <w:sz w:val="32"/>
          <w:szCs w:val="32"/>
          <w:lang w:val="en-US" w:eastAsia="zh-CN"/>
        </w:rPr>
        <w:t>仿真系统</w:t>
      </w:r>
      <w:r>
        <w:rPr>
          <w:rFonts w:hint="default" w:ascii="仿宋" w:hAnsi="仿宋" w:eastAsia="仿宋" w:cs="仿宋"/>
          <w:sz w:val="32"/>
          <w:szCs w:val="32"/>
          <w:lang w:val="en-US" w:eastAsia="zh-CN"/>
        </w:rPr>
        <w:t>1个，并实现对能量管控系统进行运用和验证，PEM电解槽负荷波动相应速度电流加减载速率＞6%ln/s、冷启动时间＜30min、热启动时间＜5min；</w:t>
      </w:r>
    </w:p>
    <w:p w14:paraId="01761B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楷体"/>
          <w:b/>
          <w:bCs/>
          <w:sz w:val="32"/>
          <w:szCs w:val="32"/>
        </w:rPr>
      </w:pPr>
      <w:r>
        <w:rPr>
          <w:rFonts w:hint="default" w:ascii="仿宋" w:hAnsi="仿宋" w:eastAsia="仿宋" w:cs="仿宋"/>
          <w:sz w:val="32"/>
          <w:szCs w:val="32"/>
          <w:lang w:val="en-US" w:eastAsia="zh-CN"/>
        </w:rPr>
        <w:t>4.开发离网制氢的源网荷储一体化能量管控系统1套，响应时间＜100ms。</w:t>
      </w:r>
    </w:p>
    <w:p w14:paraId="24D3030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三、对揭榜方的技术需求</w:t>
      </w:r>
    </w:p>
    <w:p w14:paraId="052DEA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1.搭建离网型风光直流制氢及输送系统的容量优化分析模型，形成1套规模化风光离网直流制氢的成套设计方案，开发兼顾经济性和安全性分析的离网直流制氢规划设计软件系统1套；</w:t>
      </w:r>
    </w:p>
    <w:p w14:paraId="76FE74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2.搭建离网型规模化风光直流制氢及输送仿真模型，完成仿真测试分析，制定保障风光离网直流制氢系统稳定运行的控制策略；</w:t>
      </w:r>
    </w:p>
    <w:p w14:paraId="0504B1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3.开发离网直流制氢的源网荷储一体化能量管控系统1套，系统响应时间＜100ms。</w:t>
      </w:r>
    </w:p>
    <w:p w14:paraId="49080DE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楷体"/>
          <w:b/>
          <w:bCs/>
          <w:sz w:val="32"/>
          <w:szCs w:val="32"/>
        </w:rPr>
      </w:pPr>
      <w:r>
        <w:rPr>
          <w:rFonts w:ascii="Times New Roman" w:hAnsi="Times New Roman" w:eastAsia="楷体"/>
          <w:b/>
          <w:bCs/>
          <w:sz w:val="32"/>
          <w:szCs w:val="32"/>
        </w:rPr>
        <w:t>四、项目预算和项目执行期</w:t>
      </w:r>
    </w:p>
    <w:p w14:paraId="214915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项目研发总投入</w:t>
      </w:r>
      <w:r>
        <w:rPr>
          <w:rFonts w:hint="eastAsia" w:ascii="仿宋" w:hAnsi="仿宋" w:eastAsia="仿宋" w:cs="仿宋"/>
          <w:sz w:val="32"/>
          <w:szCs w:val="32"/>
          <w:u w:val="single"/>
          <w:lang w:val="en-US" w:eastAsia="zh-CN"/>
        </w:rPr>
        <w:t xml:space="preserve"> 700 </w:t>
      </w:r>
      <w:r>
        <w:rPr>
          <w:rFonts w:hint="eastAsia" w:ascii="仿宋" w:hAnsi="仿宋" w:eastAsia="仿宋" w:cs="仿宋"/>
          <w:sz w:val="32"/>
          <w:szCs w:val="32"/>
        </w:rPr>
        <w:t>万元，揭榜金额</w:t>
      </w:r>
      <w:r>
        <w:rPr>
          <w:rFonts w:hint="eastAsia" w:ascii="仿宋" w:hAnsi="仿宋" w:eastAsia="仿宋" w:cs="仿宋"/>
          <w:sz w:val="32"/>
          <w:szCs w:val="32"/>
          <w:u w:val="single"/>
          <w:lang w:val="en-US" w:eastAsia="zh-CN"/>
        </w:rPr>
        <w:t xml:space="preserve"> 200 </w:t>
      </w:r>
      <w:r>
        <w:rPr>
          <w:rFonts w:hint="eastAsia" w:ascii="仿宋" w:hAnsi="仿宋" w:eastAsia="仿宋" w:cs="仿宋"/>
          <w:sz w:val="32"/>
          <w:szCs w:val="32"/>
        </w:rPr>
        <w:t>万元，出于满足实际研究需求考虑，最终预算允许商谈调整。</w:t>
      </w:r>
    </w:p>
    <w:p w14:paraId="52F73EE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项目执行期</w:t>
      </w:r>
      <w:r>
        <w:rPr>
          <w:rFonts w:hint="eastAsia" w:ascii="仿宋" w:hAnsi="仿宋" w:eastAsia="仿宋" w:cs="仿宋"/>
          <w:sz w:val="32"/>
          <w:szCs w:val="32"/>
          <w:u w:val="single"/>
          <w:lang w:val="en-US" w:eastAsia="zh-CN"/>
        </w:rPr>
        <w:t xml:space="preserve"> 3 </w:t>
      </w:r>
      <w:r>
        <w:rPr>
          <w:rFonts w:hint="eastAsia" w:ascii="仿宋" w:hAnsi="仿宋" w:eastAsia="仿宋" w:cs="仿宋"/>
          <w:sz w:val="32"/>
          <w:szCs w:val="32"/>
        </w:rPr>
        <w:t>年，即2024年</w:t>
      </w:r>
      <w:r>
        <w:rPr>
          <w:rFonts w:hint="eastAsia" w:ascii="仿宋" w:hAnsi="仿宋" w:eastAsia="仿宋" w:cs="仿宋"/>
          <w:sz w:val="32"/>
          <w:szCs w:val="32"/>
          <w:lang w:val="en-US" w:eastAsia="zh-CN"/>
        </w:rPr>
        <w:t xml:space="preserve">7 </w:t>
      </w:r>
      <w:r>
        <w:rPr>
          <w:rFonts w:hint="eastAsia" w:ascii="仿宋" w:hAnsi="仿宋" w:eastAsia="仿宋" w:cs="仿宋"/>
          <w:sz w:val="32"/>
          <w:szCs w:val="32"/>
        </w:rPr>
        <w:t>月-202</w:t>
      </w:r>
      <w:r>
        <w:rPr>
          <w:rFonts w:hint="eastAsia" w:ascii="仿宋" w:hAnsi="仿宋" w:eastAsia="仿宋" w:cs="仿宋"/>
          <w:sz w:val="32"/>
          <w:szCs w:val="32"/>
          <w:u w:val="single"/>
          <w:lang w:val="en-US" w:eastAsia="zh-CN"/>
        </w:rPr>
        <w:t>6</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12</w:t>
      </w:r>
      <w:r>
        <w:rPr>
          <w:rFonts w:hint="eastAsia" w:ascii="仿宋" w:hAnsi="仿宋" w:eastAsia="仿宋" w:cs="仿宋"/>
          <w:sz w:val="32"/>
          <w:szCs w:val="32"/>
        </w:rPr>
        <w:t>月。</w:t>
      </w:r>
    </w:p>
    <w:p w14:paraId="7FFEBE4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楷体"/>
          <w:b/>
          <w:bCs/>
          <w:sz w:val="32"/>
          <w:szCs w:val="32"/>
          <w:lang w:eastAsia="zh-CN"/>
        </w:rPr>
      </w:pPr>
      <w:r>
        <w:rPr>
          <w:rFonts w:ascii="Times New Roman" w:hAnsi="Times New Roman" w:eastAsia="楷体"/>
          <w:b/>
          <w:bCs/>
          <w:sz w:val="32"/>
          <w:szCs w:val="32"/>
        </w:rPr>
        <w:t>五、对揭榜方的要求</w:t>
      </w:r>
    </w:p>
    <w:p w14:paraId="03188A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1.具有较强的研发实力、科研条件和稳定的人员队伍等，有能力完成发榜方提出的任务；</w:t>
      </w:r>
    </w:p>
    <w:p w14:paraId="275440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2.能对发榜项目任务提出可行的解决方案，掌握自主知识产权；</w:t>
      </w:r>
    </w:p>
    <w:p w14:paraId="7580789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3.优先支持具有良好科研业绩基础的单位和团队，鼓励组建创新联合体共同开展揭榜攻关；</w:t>
      </w:r>
    </w:p>
    <w:p w14:paraId="43087E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4.财务状况良好且管理规范；</w:t>
      </w:r>
    </w:p>
    <w:p w14:paraId="753AAC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sz w:val="32"/>
          <w:szCs w:val="32"/>
          <w:lang w:val="en-US" w:eastAsia="zh-CN"/>
        </w:rPr>
      </w:pPr>
      <w:r>
        <w:rPr>
          <w:rFonts w:hint="eastAsia" w:ascii="仿宋" w:hAnsi="仿宋" w:eastAsia="仿宋" w:cs="仿宋"/>
          <w:sz w:val="32"/>
          <w:szCs w:val="32"/>
        </w:rPr>
        <w:t>5.具有良好的科研道德和社会诚信，近三年内无不良信用记录。</w:t>
      </w:r>
    </w:p>
    <w:sectPr>
      <w:footerReference r:id="rId3" w:type="default"/>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3AC422-D9CC-448A-9B9B-67012EFC7C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731B07C3-7D5C-4D03-B4CE-E1FA6BF0BF27}"/>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B2E94B51-E73F-48B1-948A-5C8DD6A13935}"/>
  </w:font>
  <w:font w:name="楷体">
    <w:panose1 w:val="02010609060101010101"/>
    <w:charset w:val="86"/>
    <w:family w:val="auto"/>
    <w:pitch w:val="default"/>
    <w:sig w:usb0="800002BF" w:usb1="38CF7CFA" w:usb2="00000016" w:usb3="00000000" w:csb0="00040001" w:csb1="00000000"/>
    <w:embedRegular r:id="rId4" w:fontKey="{C13B742D-C071-4292-9C36-4FFADB4551D7}"/>
  </w:font>
  <w:font w:name="汉仪青云简">
    <w:panose1 w:val="00020600040101010101"/>
    <w:charset w:val="86"/>
    <w:family w:val="auto"/>
    <w:pitch w:val="default"/>
    <w:sig w:usb0="8000001F" w:usb1="1A0F781A" w:usb2="00000016" w:usb3="00000000" w:csb0="0004009F" w:csb1="DFD7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embedRegular r:id="rId5" w:fontKey="{CE681343-FC32-471D-8235-0410D9F0F6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98DA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719C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0719C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YzAzODNkYTUyNjVlOTRlYmQwNjU1ODBhYTVjMDgifQ=="/>
  </w:docVars>
  <w:rsids>
    <w:rsidRoot w:val="00000000"/>
    <w:rsid w:val="00715FFD"/>
    <w:rsid w:val="03A31FFC"/>
    <w:rsid w:val="145148C5"/>
    <w:rsid w:val="148F11AB"/>
    <w:rsid w:val="180B0603"/>
    <w:rsid w:val="25C25DC0"/>
    <w:rsid w:val="2E9910DA"/>
    <w:rsid w:val="3B3FA964"/>
    <w:rsid w:val="417073E7"/>
    <w:rsid w:val="4FE0641D"/>
    <w:rsid w:val="5EC96260"/>
    <w:rsid w:val="5FE355A7"/>
    <w:rsid w:val="6A7F2EBA"/>
    <w:rsid w:val="73445AAB"/>
    <w:rsid w:val="73B62CD4"/>
    <w:rsid w:val="78A376CA"/>
    <w:rsid w:val="7C9D6BB4"/>
    <w:rsid w:val="FD9E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ind w:firstLine="200" w:firstLineChars="200"/>
      <w:outlineLvl w:val="1"/>
    </w:pPr>
    <w:rPr>
      <w:rFonts w:ascii="等线 Light" w:hAnsi="等线 Light" w:eastAsia="等线 Light"/>
      <w:b/>
      <w:bCs/>
      <w:color w:val="000000"/>
      <w:spacing w:val="4"/>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val="0"/>
      <w:jc w:val="both"/>
    </w:pPr>
    <w:rPr>
      <w:rFonts w:ascii="Times New Roman" w:hAnsi="Times New Roman" w:eastAsia="宋体" w:cs="Times New Roman"/>
      <w:kern w:val="2"/>
      <w:sz w:val="21"/>
      <w:lang w:val="en-US" w:eastAsia="zh-CN" w:bidi="ar-SA"/>
    </w:rPr>
  </w:style>
  <w:style w:type="paragraph" w:styleId="4">
    <w:name w:val="index 7"/>
    <w:next w:val="1"/>
    <w:unhideWhenUsed/>
    <w:qFormat/>
    <w:uiPriority w:val="99"/>
    <w:pPr>
      <w:widowControl w:val="0"/>
      <w:ind w:left="1200" w:leftChars="1200"/>
      <w:jc w:val="both"/>
    </w:pPr>
    <w:rPr>
      <w:rFonts w:ascii="Times New Roman" w:hAnsi="Times New Roman" w:eastAsia="宋体" w:cs="Calibri"/>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4343</Words>
  <Characters>4514</Characters>
  <Lines>0</Lines>
  <Paragraphs>0</Paragraphs>
  <TotalTime>2</TotalTime>
  <ScaleCrop>false</ScaleCrop>
  <LinksUpToDate>false</LinksUpToDate>
  <CharactersWithSpaces>4537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2024-02-02T14:46:00Z</dcterms:created>
  <dc:creator>wlzx</dc:creator>
  <cp:lastModifiedBy>   ⚡️</cp:lastModifiedBy>
  <dcterms:modified xsi:type="dcterms:W3CDTF">2024-07-19T08:05:27Z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5B2C19CC1C854C6EB0BEEBAA0786B255_13</vt:lpwstr>
  </property>
</Properties>
</file>