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pacing w:beforeAutospacing="0" w:afterAutospacing="0" w:line="405" w:lineRule="atLeast"/>
        <w:jc w:val="center"/>
        <w:rPr>
          <w:rStyle w:val="5"/>
          <w:rFonts w:ascii="仿宋" w:hAnsi="仿宋" w:eastAsia="仿宋" w:cs="宋体"/>
          <w:b w:val="0"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</w:rPr>
        <w:t>吉林省科技企业孵化器（众创空间）从业人员培训班</w:t>
      </w:r>
    </w:p>
    <w:tbl>
      <w:tblPr>
        <w:tblStyle w:val="6"/>
        <w:tblpPr w:leftFromText="180" w:rightFromText="180" w:vertAnchor="page" w:horzAnchor="page" w:tblpX="1223" w:tblpY="3263"/>
        <w:tblOverlap w:val="never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5103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时间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主要内容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11月29日</w:t>
            </w:r>
          </w:p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（星期四）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br w:type="textWrapping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8:00-8:30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学员报到、领取培训资料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8:30-8:45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开班仪式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8:45-9:45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推进高水平双创 促进高质量发展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10:00-11:30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孵化器（众创空间）发展现状及趋势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李文杰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14:00-14: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项目申报中的财务问题及相关注意事项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王树贵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孵化器（众创空间）企业发展</w:t>
            </w:r>
          </w:p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早期管理特点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费宇鹏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17:00-18:00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参观考察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11月30日</w:t>
            </w:r>
          </w:p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（星期五）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-10: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孵化器（众创空间）运营及管理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史志杰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孵化器（众创空间）深度服务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王光明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13:00-13: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孵化器（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8"/>
                <w:szCs w:val="28"/>
              </w:rPr>
              <w:t>众创空间）活动与策划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624" w:lineRule="auto"/>
              <w:ind w:left="2660" w:leftChars="0" w:hanging="2660" w:hangingChars="95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王云鹏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结业考试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4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—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Autospacing="0" w:afterAutospacing="0" w:line="405" w:lineRule="atLeast"/>
        <w:jc w:val="center"/>
      </w:pPr>
      <w:r>
        <w:rPr>
          <w:rStyle w:val="5"/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</w:rPr>
        <w:t>（第三期）</w:t>
      </w:r>
      <w:r>
        <w:rPr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</w:rPr>
        <w:t>课</w:t>
      </w:r>
      <w:r>
        <w:rPr>
          <w:rStyle w:val="5"/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</w:rPr>
        <w:t>程安排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2940"/>
    <w:rsid w:val="17D960ED"/>
    <w:rsid w:val="2A383E62"/>
    <w:rsid w:val="3A217329"/>
    <w:rsid w:val="55265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            </cp:lastModifiedBy>
  <dcterms:modified xsi:type="dcterms:W3CDTF">2018-11-27T05:38:42Z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