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6F" w:rsidRPr="00667B0D" w:rsidRDefault="00667B0D" w:rsidP="00667B0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667B0D">
        <w:rPr>
          <w:rFonts w:ascii="方正小标宋简体" w:eastAsia="方正小标宋简体" w:hint="eastAsia"/>
          <w:sz w:val="44"/>
          <w:szCs w:val="44"/>
        </w:rPr>
        <w:t>吉林省国家级重点实验室名单</w:t>
      </w:r>
    </w:p>
    <w:tbl>
      <w:tblPr>
        <w:tblW w:w="90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52"/>
      </w:tblGrid>
      <w:tr w:rsidR="00AF406F" w:rsidTr="00667B0D">
        <w:trPr>
          <w:trHeight w:val="690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名</w:t>
            </w:r>
            <w:r>
              <w:rPr>
                <w:rStyle w:val="font11"/>
                <w:rFonts w:eastAsia="仿宋_GB2312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称</w:t>
            </w:r>
          </w:p>
        </w:tc>
      </w:tr>
      <w:tr w:rsidR="00AF406F" w:rsidTr="00667B0D">
        <w:trPr>
          <w:trHeight w:val="690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集成光电子学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国家重点联合实验室</w:t>
            </w:r>
          </w:p>
        </w:tc>
      </w:tr>
      <w:tr w:rsidR="00AF406F" w:rsidTr="00667B0D">
        <w:trPr>
          <w:trHeight w:val="690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超硬材料国家重点实验室</w:t>
            </w:r>
          </w:p>
        </w:tc>
      </w:tr>
      <w:tr w:rsidR="00AF406F" w:rsidTr="00667B0D">
        <w:trPr>
          <w:trHeight w:val="690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汽车仿真与控制国家重点实验室</w:t>
            </w:r>
          </w:p>
        </w:tc>
      </w:tr>
      <w:tr w:rsidR="00AF406F" w:rsidTr="00667B0D">
        <w:trPr>
          <w:trHeight w:val="690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无机合成与制备化学国家重点实验室</w:t>
            </w:r>
          </w:p>
        </w:tc>
      </w:tr>
      <w:tr w:rsidR="00AF406F" w:rsidTr="00667B0D">
        <w:trPr>
          <w:trHeight w:val="690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超分子结构与材料国家重点实验室</w:t>
            </w:r>
          </w:p>
        </w:tc>
      </w:tr>
      <w:tr w:rsidR="00AF406F" w:rsidTr="00667B0D">
        <w:trPr>
          <w:trHeight w:val="690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高分子物理与化学国家重点实验室</w:t>
            </w:r>
          </w:p>
        </w:tc>
      </w:tr>
      <w:tr w:rsidR="00AF406F" w:rsidTr="00667B0D">
        <w:trPr>
          <w:trHeight w:val="690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电分析化学国家重点实验室</w:t>
            </w:r>
          </w:p>
        </w:tc>
      </w:tr>
      <w:tr w:rsidR="00AF406F" w:rsidTr="00667B0D">
        <w:trPr>
          <w:trHeight w:val="690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稀土资源利用国家重点实验室</w:t>
            </w:r>
          </w:p>
        </w:tc>
      </w:tr>
      <w:tr w:rsidR="00AF406F" w:rsidTr="00667B0D">
        <w:trPr>
          <w:trHeight w:val="690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应用光学国家重点实验室</w:t>
            </w:r>
          </w:p>
        </w:tc>
      </w:tr>
      <w:tr w:rsidR="00AF406F" w:rsidTr="00667B0D">
        <w:trPr>
          <w:trHeight w:val="690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汽车振动与噪声和汽车安全控制国家重点实验室</w:t>
            </w:r>
          </w:p>
        </w:tc>
      </w:tr>
      <w:tr w:rsidR="00AF406F" w:rsidTr="00667B0D">
        <w:trPr>
          <w:trHeight w:val="690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发光学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及应用国家重点实验室</w:t>
            </w:r>
          </w:p>
        </w:tc>
      </w:tr>
      <w:tr w:rsidR="00AF406F" w:rsidTr="00667B0D">
        <w:trPr>
          <w:trHeight w:val="690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406F" w:rsidRDefault="002C03F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高功率半导体激光国家重点实验室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</w:tbl>
    <w:p w:rsidR="00AF406F" w:rsidRDefault="00AF406F"/>
    <w:sectPr w:rsidR="00AF4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F7" w:rsidRDefault="002C03F7" w:rsidP="00667B0D">
      <w:r>
        <w:separator/>
      </w:r>
    </w:p>
  </w:endnote>
  <w:endnote w:type="continuationSeparator" w:id="0">
    <w:p w:rsidR="002C03F7" w:rsidRDefault="002C03F7" w:rsidP="0066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F7" w:rsidRDefault="002C03F7" w:rsidP="00667B0D">
      <w:r>
        <w:separator/>
      </w:r>
    </w:p>
  </w:footnote>
  <w:footnote w:type="continuationSeparator" w:id="0">
    <w:p w:rsidR="002C03F7" w:rsidRDefault="002C03F7" w:rsidP="00667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6F"/>
    <w:rsid w:val="002C03F7"/>
    <w:rsid w:val="00667B0D"/>
    <w:rsid w:val="00AF406F"/>
    <w:rsid w:val="33E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66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7B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6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B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66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7B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6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B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1</cp:lastModifiedBy>
  <cp:revision>2</cp:revision>
  <dcterms:created xsi:type="dcterms:W3CDTF">2019-08-29T05:48:00Z</dcterms:created>
  <dcterms:modified xsi:type="dcterms:W3CDTF">2019-10-29T02:10:00Z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